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F664B" w14:textId="613C0EE1" w:rsidR="003E1846" w:rsidRDefault="003E1846" w:rsidP="003E1846">
      <w:pPr>
        <w:rPr>
          <w:rFonts w:ascii="Calibri" w:eastAsia="Times New Roman" w:hAnsi="Calibri" w:cs="Calibri"/>
          <w:b/>
          <w:bCs/>
          <w:color w:val="000000"/>
          <w:sz w:val="44"/>
          <w:szCs w:val="44"/>
          <w:lang w:eastAsia="cs-CZ"/>
        </w:rPr>
      </w:pPr>
      <w:r w:rsidRPr="003E1846">
        <w:rPr>
          <w:rFonts w:ascii="Calibri" w:eastAsia="Times New Roman" w:hAnsi="Calibri" w:cs="Calibri"/>
          <w:b/>
          <w:bCs/>
          <w:color w:val="000000"/>
          <w:sz w:val="44"/>
          <w:szCs w:val="44"/>
          <w:lang w:eastAsia="cs-CZ"/>
        </w:rPr>
        <w:t>ServiceDesk, procesy, ITIL:</w:t>
      </w:r>
    </w:p>
    <w:p w14:paraId="5B5E4F2B" w14:textId="77777777" w:rsidR="003E1846" w:rsidRPr="003E1846" w:rsidRDefault="003E1846" w:rsidP="003E1846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696"/>
        <w:gridCol w:w="1320"/>
      </w:tblGrid>
      <w:tr w:rsidR="003E1846" w:rsidRPr="00E720D6" w14:paraId="0831D421" w14:textId="77777777" w:rsidTr="003E1846">
        <w:trPr>
          <w:trHeight w:val="320"/>
        </w:trPr>
        <w:tc>
          <w:tcPr>
            <w:tcW w:w="7696" w:type="dxa"/>
            <w:hideMark/>
          </w:tcPr>
          <w:p w14:paraId="56B69C6B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 xml:space="preserve">ServiceDesk, procesy ITIL – Systém </w:t>
            </w:r>
            <w:proofErr w:type="spellStart"/>
            <w:r w:rsidRPr="00E720D6">
              <w:rPr>
                <w:b/>
                <w:bCs/>
              </w:rPr>
              <w:t>Service</w:t>
            </w:r>
            <w:proofErr w:type="spellEnd"/>
            <w:r w:rsidRPr="00E720D6">
              <w:rPr>
                <w:b/>
                <w:bCs/>
              </w:rPr>
              <w:t xml:space="preserve"> </w:t>
            </w:r>
            <w:proofErr w:type="spellStart"/>
            <w:r w:rsidRPr="00E720D6">
              <w:rPr>
                <w:b/>
                <w:bCs/>
              </w:rPr>
              <w:t>Desk</w:t>
            </w:r>
            <w:proofErr w:type="spellEnd"/>
          </w:p>
        </w:tc>
        <w:tc>
          <w:tcPr>
            <w:tcW w:w="1320" w:type="dxa"/>
            <w:noWrap/>
            <w:hideMark/>
          </w:tcPr>
          <w:p w14:paraId="369B8B0A" w14:textId="77777777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48B5D247" w14:textId="77777777" w:rsidTr="003E1846">
        <w:trPr>
          <w:trHeight w:val="340"/>
        </w:trPr>
        <w:tc>
          <w:tcPr>
            <w:tcW w:w="7696" w:type="dxa"/>
            <w:hideMark/>
          </w:tcPr>
          <w:p w14:paraId="7AA3B320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Základními a nutnými požadavky na řešení jsou:</w:t>
            </w:r>
          </w:p>
        </w:tc>
        <w:tc>
          <w:tcPr>
            <w:tcW w:w="1320" w:type="dxa"/>
            <w:noWrap/>
            <w:hideMark/>
          </w:tcPr>
          <w:p w14:paraId="751BDB37" w14:textId="2E765CF2" w:rsidR="003E1846" w:rsidRPr="003E1846" w:rsidRDefault="003E1846" w:rsidP="00717A58"/>
        </w:tc>
      </w:tr>
      <w:tr w:rsidR="003E1846" w:rsidRPr="00E720D6" w14:paraId="6A4FAD32" w14:textId="77777777" w:rsidTr="003E1846">
        <w:trPr>
          <w:trHeight w:val="320"/>
        </w:trPr>
        <w:tc>
          <w:tcPr>
            <w:tcW w:w="7696" w:type="dxa"/>
            <w:hideMark/>
          </w:tcPr>
          <w:p w14:paraId="0250CD08" w14:textId="64C105C3" w:rsidR="003E1846" w:rsidRPr="00E720D6" w:rsidRDefault="003E1846" w:rsidP="00717A58">
            <w:r w:rsidRPr="00E720D6">
              <w:t>Technologická podpora pro poskytování servisních služeb.</w:t>
            </w:r>
          </w:p>
        </w:tc>
        <w:tc>
          <w:tcPr>
            <w:tcW w:w="1320" w:type="dxa"/>
            <w:noWrap/>
            <w:hideMark/>
          </w:tcPr>
          <w:p w14:paraId="70D65A36" w14:textId="0DD86DCF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20F8BAE" w14:textId="77777777" w:rsidTr="003E1846">
        <w:trPr>
          <w:trHeight w:val="320"/>
        </w:trPr>
        <w:tc>
          <w:tcPr>
            <w:tcW w:w="7696" w:type="dxa"/>
            <w:hideMark/>
          </w:tcPr>
          <w:p w14:paraId="0DB4575F" w14:textId="3CB8AE57" w:rsidR="003E1846" w:rsidRPr="00E720D6" w:rsidRDefault="003E1846" w:rsidP="00717A58">
            <w:r w:rsidRPr="00E720D6">
              <w:t xml:space="preserve">Licence řešení pro počet uživatelů: min 400 </w:t>
            </w:r>
          </w:p>
        </w:tc>
        <w:tc>
          <w:tcPr>
            <w:tcW w:w="1320" w:type="dxa"/>
            <w:noWrap/>
            <w:hideMark/>
          </w:tcPr>
          <w:p w14:paraId="5A8882D2" w14:textId="14C60415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D5DDF07" w14:textId="77777777" w:rsidTr="003E1846">
        <w:trPr>
          <w:trHeight w:val="320"/>
        </w:trPr>
        <w:tc>
          <w:tcPr>
            <w:tcW w:w="7696" w:type="dxa"/>
            <w:hideMark/>
          </w:tcPr>
          <w:p w14:paraId="696E606F" w14:textId="7AC1B7F3" w:rsidR="003E1846" w:rsidRPr="00E720D6" w:rsidRDefault="003E1846" w:rsidP="00717A58">
            <w:r w:rsidRPr="00E720D6">
              <w:t>Možnost zadávání požadavků na portálu, e-mailem a telefonicky (řešitel nebo operátor může zadat do systému požadavek za žadatele).</w:t>
            </w:r>
          </w:p>
        </w:tc>
        <w:tc>
          <w:tcPr>
            <w:tcW w:w="1320" w:type="dxa"/>
            <w:noWrap/>
            <w:hideMark/>
          </w:tcPr>
          <w:p w14:paraId="4A767471" w14:textId="7C689802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7DB068A" w14:textId="77777777" w:rsidTr="003E1846">
        <w:trPr>
          <w:trHeight w:val="320"/>
        </w:trPr>
        <w:tc>
          <w:tcPr>
            <w:tcW w:w="7696" w:type="dxa"/>
            <w:hideMark/>
          </w:tcPr>
          <w:p w14:paraId="5541F06D" w14:textId="4055F931" w:rsidR="003E1846" w:rsidRPr="00E720D6" w:rsidRDefault="003E1846" w:rsidP="00717A58">
            <w:r w:rsidRPr="00E720D6">
              <w:t>Možnost přístupu a plné práce řešitelů z prostředí portálu.</w:t>
            </w:r>
          </w:p>
        </w:tc>
        <w:tc>
          <w:tcPr>
            <w:tcW w:w="1320" w:type="dxa"/>
            <w:noWrap/>
            <w:hideMark/>
          </w:tcPr>
          <w:p w14:paraId="5DB15A1E" w14:textId="0AD9233C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AF34DAD" w14:textId="77777777" w:rsidTr="003E1846">
        <w:trPr>
          <w:trHeight w:val="320"/>
        </w:trPr>
        <w:tc>
          <w:tcPr>
            <w:tcW w:w="7696" w:type="dxa"/>
            <w:hideMark/>
          </w:tcPr>
          <w:p w14:paraId="2896CD93" w14:textId="31E34C99" w:rsidR="003E1846" w:rsidRPr="00E720D6" w:rsidRDefault="003E1846" w:rsidP="00717A58">
            <w:r w:rsidRPr="00E720D6">
              <w:t>Plná integrace s Microsoft Outlook – možnost plné práce řešitelů z prostředí MS Outlook bez nutnosti odskoku do jiného prostředí.</w:t>
            </w:r>
          </w:p>
        </w:tc>
        <w:tc>
          <w:tcPr>
            <w:tcW w:w="1320" w:type="dxa"/>
            <w:noWrap/>
            <w:hideMark/>
          </w:tcPr>
          <w:p w14:paraId="3C595A8B" w14:textId="1925089B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29D94ACB" w14:textId="77777777" w:rsidTr="003E1846">
        <w:trPr>
          <w:trHeight w:val="320"/>
        </w:trPr>
        <w:tc>
          <w:tcPr>
            <w:tcW w:w="7696" w:type="dxa"/>
            <w:hideMark/>
          </w:tcPr>
          <w:p w14:paraId="72F7D51D" w14:textId="7578350F" w:rsidR="003E1846" w:rsidRPr="00E720D6" w:rsidRDefault="003E1846" w:rsidP="00717A58">
            <w:r w:rsidRPr="00E720D6">
              <w:t>Integrace řešení s kalendáři v MS Outlook.</w:t>
            </w:r>
          </w:p>
        </w:tc>
        <w:tc>
          <w:tcPr>
            <w:tcW w:w="1320" w:type="dxa"/>
            <w:noWrap/>
            <w:hideMark/>
          </w:tcPr>
          <w:p w14:paraId="28B7AFA0" w14:textId="109346C7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195C6A30" w14:textId="77777777" w:rsidTr="003E1846">
        <w:trPr>
          <w:trHeight w:val="320"/>
        </w:trPr>
        <w:tc>
          <w:tcPr>
            <w:tcW w:w="7696" w:type="dxa"/>
            <w:hideMark/>
          </w:tcPr>
          <w:p w14:paraId="10171408" w14:textId="3664713F" w:rsidR="003E1846" w:rsidRPr="00E720D6" w:rsidRDefault="003E1846" w:rsidP="00717A58">
            <w:r w:rsidRPr="00E720D6">
              <w:t>Řízení externích dodavatelů IT služeb.</w:t>
            </w:r>
          </w:p>
        </w:tc>
        <w:tc>
          <w:tcPr>
            <w:tcW w:w="1320" w:type="dxa"/>
            <w:noWrap/>
            <w:hideMark/>
          </w:tcPr>
          <w:p w14:paraId="606838EB" w14:textId="6B953E58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18F8C4A" w14:textId="77777777" w:rsidTr="003E1846">
        <w:trPr>
          <w:trHeight w:val="320"/>
        </w:trPr>
        <w:tc>
          <w:tcPr>
            <w:tcW w:w="7696" w:type="dxa"/>
            <w:hideMark/>
          </w:tcPr>
          <w:p w14:paraId="09626C9D" w14:textId="6B5979D2" w:rsidR="003E1846" w:rsidRPr="00E720D6" w:rsidRDefault="003E1846" w:rsidP="00717A58">
            <w:r w:rsidRPr="00E720D6">
              <w:t>Podpora jediného centrálního místa hlášení servisních požadavků dle ITIL (</w:t>
            </w:r>
            <w:proofErr w:type="spellStart"/>
            <w:r w:rsidRPr="00E720D6">
              <w:t>Information</w:t>
            </w:r>
            <w:proofErr w:type="spellEnd"/>
            <w:r w:rsidRPr="00E720D6">
              <w:t xml:space="preserve"> Technology </w:t>
            </w:r>
            <w:proofErr w:type="spellStart"/>
            <w:r w:rsidRPr="00E720D6">
              <w:t>Infrastructure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Library</w:t>
            </w:r>
            <w:proofErr w:type="spellEnd"/>
            <w:r w:rsidRPr="00E720D6">
              <w:t>) funkce ServiceDesk.</w:t>
            </w:r>
          </w:p>
        </w:tc>
        <w:tc>
          <w:tcPr>
            <w:tcW w:w="1320" w:type="dxa"/>
            <w:noWrap/>
            <w:hideMark/>
          </w:tcPr>
          <w:p w14:paraId="1FED66DA" w14:textId="103CB7B1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2C70F087" w14:textId="77777777" w:rsidTr="003E1846">
        <w:trPr>
          <w:trHeight w:val="320"/>
        </w:trPr>
        <w:tc>
          <w:tcPr>
            <w:tcW w:w="7696" w:type="dxa"/>
            <w:hideMark/>
          </w:tcPr>
          <w:p w14:paraId="2B05DD95" w14:textId="77777777" w:rsidR="003E1846" w:rsidRPr="00E720D6" w:rsidRDefault="003E1846" w:rsidP="00717A58">
            <w:r w:rsidRPr="00E720D6">
              <w:t>Systém musí být certifikován na soulad s ITIL4 či jiným obdobným standardem.</w:t>
            </w:r>
          </w:p>
        </w:tc>
        <w:tc>
          <w:tcPr>
            <w:tcW w:w="1320" w:type="dxa"/>
            <w:noWrap/>
            <w:hideMark/>
          </w:tcPr>
          <w:p w14:paraId="1B1269C8" w14:textId="049AAE1D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4B12639" w14:textId="77777777" w:rsidTr="003E1846">
        <w:trPr>
          <w:trHeight w:val="340"/>
        </w:trPr>
        <w:tc>
          <w:tcPr>
            <w:tcW w:w="7696" w:type="dxa"/>
            <w:hideMark/>
          </w:tcPr>
          <w:p w14:paraId="03C840D7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Požadavky na funkcionalitu, podpora procesů – řešení pro řízení poskytování servisní podpory:</w:t>
            </w:r>
          </w:p>
        </w:tc>
        <w:tc>
          <w:tcPr>
            <w:tcW w:w="1320" w:type="dxa"/>
            <w:noWrap/>
            <w:hideMark/>
          </w:tcPr>
          <w:p w14:paraId="346C2AC2" w14:textId="06DE2A89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5E639548" w14:textId="77777777" w:rsidTr="003E1846">
        <w:trPr>
          <w:trHeight w:val="600"/>
        </w:trPr>
        <w:tc>
          <w:tcPr>
            <w:tcW w:w="7696" w:type="dxa"/>
            <w:hideMark/>
          </w:tcPr>
          <w:p w14:paraId="0B143912" w14:textId="2430512F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Umožňuje podporu všech procesů, které zadavatel potřebuje pro řízení provozu služeb. Z doporučených procesů ITIL, které musí navržený software podporovat musí být v rámci projektu realizovány procesy a funkce:</w:t>
            </w:r>
          </w:p>
        </w:tc>
        <w:tc>
          <w:tcPr>
            <w:tcW w:w="1320" w:type="dxa"/>
            <w:noWrap/>
            <w:hideMark/>
          </w:tcPr>
          <w:p w14:paraId="21DE0B48" w14:textId="77777777" w:rsidR="003E1846" w:rsidRPr="00E720D6" w:rsidRDefault="003E1846" w:rsidP="00717A58"/>
        </w:tc>
      </w:tr>
      <w:tr w:rsidR="003E1846" w:rsidRPr="00E720D6" w14:paraId="76164D79" w14:textId="77777777" w:rsidTr="003E1846">
        <w:trPr>
          <w:trHeight w:val="320"/>
        </w:trPr>
        <w:tc>
          <w:tcPr>
            <w:tcW w:w="7696" w:type="dxa"/>
            <w:hideMark/>
          </w:tcPr>
          <w:p w14:paraId="2D62D9FA" w14:textId="77777777" w:rsidR="003E1846" w:rsidRPr="00E720D6" w:rsidRDefault="003E1846" w:rsidP="00717A58">
            <w:r w:rsidRPr="00E720D6">
              <w:t xml:space="preserve">• </w:t>
            </w:r>
            <w:proofErr w:type="spellStart"/>
            <w:r w:rsidRPr="00E720D6">
              <w:t>Problem</w:t>
            </w:r>
            <w:proofErr w:type="spellEnd"/>
            <w:r w:rsidRPr="00E720D6">
              <w:t xml:space="preserve"> Management – řízení požadavků koncových uživatelů služeb ICT</w:t>
            </w:r>
          </w:p>
        </w:tc>
        <w:tc>
          <w:tcPr>
            <w:tcW w:w="1320" w:type="dxa"/>
            <w:noWrap/>
            <w:hideMark/>
          </w:tcPr>
          <w:p w14:paraId="44511819" w14:textId="67906908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EA2C6E2" w14:textId="77777777" w:rsidTr="003E1846">
        <w:trPr>
          <w:trHeight w:val="320"/>
        </w:trPr>
        <w:tc>
          <w:tcPr>
            <w:tcW w:w="7696" w:type="dxa"/>
            <w:hideMark/>
          </w:tcPr>
          <w:p w14:paraId="50A7055B" w14:textId="77777777" w:rsidR="003E1846" w:rsidRPr="00E720D6" w:rsidRDefault="003E1846" w:rsidP="00717A58">
            <w:r w:rsidRPr="00E720D6">
              <w:t>• Incident Management – řízení rychlého řešení výpadků v infrastruktuře. Napojení na monitoring provozních stavů ICT infrastruktury</w:t>
            </w:r>
          </w:p>
        </w:tc>
        <w:tc>
          <w:tcPr>
            <w:tcW w:w="1320" w:type="dxa"/>
            <w:noWrap/>
            <w:hideMark/>
          </w:tcPr>
          <w:p w14:paraId="32854B34" w14:textId="28AA007F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52A22830" w14:textId="77777777" w:rsidTr="003E1846">
        <w:trPr>
          <w:trHeight w:val="320"/>
        </w:trPr>
        <w:tc>
          <w:tcPr>
            <w:tcW w:w="7696" w:type="dxa"/>
            <w:hideMark/>
          </w:tcPr>
          <w:p w14:paraId="05B4A066" w14:textId="77777777" w:rsidR="003E1846" w:rsidRPr="00E720D6" w:rsidRDefault="003E1846" w:rsidP="00717A58">
            <w:r w:rsidRPr="00E720D6">
              <w:t xml:space="preserve">• </w:t>
            </w:r>
            <w:proofErr w:type="spellStart"/>
            <w:r w:rsidRPr="00E720D6">
              <w:t>Request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Fulfillment</w:t>
            </w:r>
            <w:proofErr w:type="spellEnd"/>
            <w:r w:rsidRPr="00E720D6">
              <w:t xml:space="preserve"> – standardní proces řízení požadavků na služby. Podpora řízení hromadných požadavků </w:t>
            </w:r>
          </w:p>
        </w:tc>
        <w:tc>
          <w:tcPr>
            <w:tcW w:w="1320" w:type="dxa"/>
            <w:noWrap/>
            <w:hideMark/>
          </w:tcPr>
          <w:p w14:paraId="7D7A29CA" w14:textId="4777F7AE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AFBA3EE" w14:textId="77777777" w:rsidTr="003E1846">
        <w:trPr>
          <w:trHeight w:val="320"/>
        </w:trPr>
        <w:tc>
          <w:tcPr>
            <w:tcW w:w="7696" w:type="dxa"/>
            <w:hideMark/>
          </w:tcPr>
          <w:p w14:paraId="31EC9261" w14:textId="2615A4FB" w:rsidR="003E1846" w:rsidRPr="00E720D6" w:rsidRDefault="003E1846" w:rsidP="00717A58">
            <w:r w:rsidRPr="00E720D6">
              <w:t xml:space="preserve">• </w:t>
            </w:r>
            <w:proofErr w:type="spellStart"/>
            <w:r w:rsidRPr="00E720D6">
              <w:t>Change</w:t>
            </w:r>
            <w:proofErr w:type="spellEnd"/>
            <w:r w:rsidRPr="00E720D6">
              <w:t xml:space="preserve"> Management – standardní proces řízení životního cyklu všech změn,</w:t>
            </w:r>
            <w:r>
              <w:t xml:space="preserve"> </w:t>
            </w:r>
            <w:r w:rsidRPr="00E720D6">
              <w:t xml:space="preserve">zejména řízení nákupu hw a sw včetně podpory schvalování </w:t>
            </w:r>
          </w:p>
        </w:tc>
        <w:tc>
          <w:tcPr>
            <w:tcW w:w="1320" w:type="dxa"/>
            <w:noWrap/>
            <w:hideMark/>
          </w:tcPr>
          <w:p w14:paraId="5BB85E04" w14:textId="756B69F7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0DFF4EDC" w14:textId="77777777" w:rsidTr="003E1846">
        <w:trPr>
          <w:trHeight w:val="320"/>
        </w:trPr>
        <w:tc>
          <w:tcPr>
            <w:tcW w:w="7696" w:type="dxa"/>
            <w:hideMark/>
          </w:tcPr>
          <w:p w14:paraId="32CCD18E" w14:textId="77777777" w:rsidR="003E1846" w:rsidRPr="00E720D6" w:rsidRDefault="003E1846" w:rsidP="00717A58">
            <w:r w:rsidRPr="00E720D6">
              <w:t xml:space="preserve">• </w:t>
            </w:r>
            <w:proofErr w:type="spellStart"/>
            <w:r w:rsidRPr="00E720D6">
              <w:t>Service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Catalog</w:t>
            </w:r>
            <w:proofErr w:type="spellEnd"/>
            <w:r w:rsidRPr="00E720D6">
              <w:t xml:space="preserve"> Management – možnost definovat IT služby.</w:t>
            </w:r>
          </w:p>
        </w:tc>
        <w:tc>
          <w:tcPr>
            <w:tcW w:w="1320" w:type="dxa"/>
            <w:noWrap/>
            <w:hideMark/>
          </w:tcPr>
          <w:p w14:paraId="7690043B" w14:textId="1D5F56A4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4F85A48" w14:textId="77777777" w:rsidTr="003E1846">
        <w:trPr>
          <w:trHeight w:val="320"/>
        </w:trPr>
        <w:tc>
          <w:tcPr>
            <w:tcW w:w="7696" w:type="dxa"/>
            <w:hideMark/>
          </w:tcPr>
          <w:p w14:paraId="1681187A" w14:textId="76CA9465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Nastavení priority řešených požadavků.</w:t>
            </w:r>
          </w:p>
        </w:tc>
        <w:tc>
          <w:tcPr>
            <w:tcW w:w="1320" w:type="dxa"/>
            <w:noWrap/>
            <w:hideMark/>
          </w:tcPr>
          <w:p w14:paraId="7194CFE4" w14:textId="6394D819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5276F174" w14:textId="77777777" w:rsidTr="003E1846">
        <w:trPr>
          <w:trHeight w:val="320"/>
        </w:trPr>
        <w:tc>
          <w:tcPr>
            <w:tcW w:w="7696" w:type="dxa"/>
            <w:hideMark/>
          </w:tcPr>
          <w:p w14:paraId="76AC711E" w14:textId="4414C492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Uživatelské rozhraní je lokalizováno.</w:t>
            </w:r>
          </w:p>
        </w:tc>
        <w:tc>
          <w:tcPr>
            <w:tcW w:w="1320" w:type="dxa"/>
            <w:noWrap/>
            <w:hideMark/>
          </w:tcPr>
          <w:p w14:paraId="507C7A91" w14:textId="1817B164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66E899C8" w14:textId="77777777" w:rsidTr="003E1846">
        <w:trPr>
          <w:trHeight w:val="320"/>
        </w:trPr>
        <w:tc>
          <w:tcPr>
            <w:tcW w:w="7696" w:type="dxa"/>
            <w:hideMark/>
          </w:tcPr>
          <w:p w14:paraId="3819D4BF" w14:textId="3A194375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Umožňuje generování a tisk reportů.</w:t>
            </w:r>
          </w:p>
        </w:tc>
        <w:tc>
          <w:tcPr>
            <w:tcW w:w="1320" w:type="dxa"/>
            <w:noWrap/>
            <w:hideMark/>
          </w:tcPr>
          <w:p w14:paraId="5203628D" w14:textId="0C505FE7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92461AF" w14:textId="77777777" w:rsidTr="003E1846">
        <w:trPr>
          <w:trHeight w:val="320"/>
        </w:trPr>
        <w:tc>
          <w:tcPr>
            <w:tcW w:w="7696" w:type="dxa"/>
            <w:hideMark/>
          </w:tcPr>
          <w:p w14:paraId="04607057" w14:textId="5AB7FEE0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Systém musí obsahovat znalostní databázi s možností její aktualizace.</w:t>
            </w:r>
          </w:p>
        </w:tc>
        <w:tc>
          <w:tcPr>
            <w:tcW w:w="1320" w:type="dxa"/>
            <w:noWrap/>
            <w:hideMark/>
          </w:tcPr>
          <w:p w14:paraId="02C2758D" w14:textId="5E5A904F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08738B5" w14:textId="77777777" w:rsidTr="003E1846">
        <w:trPr>
          <w:trHeight w:val="320"/>
        </w:trPr>
        <w:tc>
          <w:tcPr>
            <w:tcW w:w="7696" w:type="dxa"/>
            <w:hideMark/>
          </w:tcPr>
          <w:p w14:paraId="03C47103" w14:textId="0C51C34F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Má vyřešen bezpečný přístup do aplikace (Integrované přihlašování do portálu i konzol, řízení oprávnění přístupu k informacím).</w:t>
            </w:r>
          </w:p>
        </w:tc>
        <w:tc>
          <w:tcPr>
            <w:tcW w:w="1320" w:type="dxa"/>
            <w:noWrap/>
            <w:hideMark/>
          </w:tcPr>
          <w:p w14:paraId="22304301" w14:textId="12793366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167B0D18" w14:textId="77777777" w:rsidTr="003E1846">
        <w:trPr>
          <w:trHeight w:val="320"/>
        </w:trPr>
        <w:tc>
          <w:tcPr>
            <w:tcW w:w="7696" w:type="dxa"/>
            <w:hideMark/>
          </w:tcPr>
          <w:p w14:paraId="4E974C33" w14:textId="426D1A2C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Portál pro zaměstnance, manažery.</w:t>
            </w:r>
          </w:p>
        </w:tc>
        <w:tc>
          <w:tcPr>
            <w:tcW w:w="1320" w:type="dxa"/>
            <w:noWrap/>
            <w:hideMark/>
          </w:tcPr>
          <w:p w14:paraId="1D530F34" w14:textId="21DA3D7D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6FEB4D75" w14:textId="77777777" w:rsidTr="003E1846">
        <w:trPr>
          <w:trHeight w:val="320"/>
        </w:trPr>
        <w:tc>
          <w:tcPr>
            <w:tcW w:w="7696" w:type="dxa"/>
            <w:hideMark/>
          </w:tcPr>
          <w:p w14:paraId="09B204F9" w14:textId="687DB5CD" w:rsidR="003E1846" w:rsidRPr="00E720D6" w:rsidRDefault="003E1846" w:rsidP="003E1846">
            <w:pPr>
              <w:pStyle w:val="Odstavecseseznamem"/>
              <w:numPr>
                <w:ilvl w:val="0"/>
                <w:numId w:val="12"/>
              </w:numPr>
            </w:pPr>
            <w:r w:rsidRPr="00E720D6">
              <w:t>Součástí dodávky jsou školení administrátorů a klíčových uživatelů.</w:t>
            </w:r>
          </w:p>
        </w:tc>
        <w:tc>
          <w:tcPr>
            <w:tcW w:w="1320" w:type="dxa"/>
            <w:noWrap/>
            <w:hideMark/>
          </w:tcPr>
          <w:p w14:paraId="0D75813A" w14:textId="7D77962E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3C79371" w14:textId="77777777" w:rsidTr="003E1846">
        <w:trPr>
          <w:trHeight w:val="340"/>
        </w:trPr>
        <w:tc>
          <w:tcPr>
            <w:tcW w:w="7696" w:type="dxa"/>
            <w:hideMark/>
          </w:tcPr>
          <w:p w14:paraId="310774F8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lastRenderedPageBreak/>
              <w:t>Požadavky na administraci řešení</w:t>
            </w:r>
          </w:p>
        </w:tc>
        <w:tc>
          <w:tcPr>
            <w:tcW w:w="1320" w:type="dxa"/>
            <w:noWrap/>
          </w:tcPr>
          <w:p w14:paraId="061F247D" w14:textId="10C881F9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55513EB7" w14:textId="77777777" w:rsidTr="003E1846">
        <w:trPr>
          <w:trHeight w:val="600"/>
        </w:trPr>
        <w:tc>
          <w:tcPr>
            <w:tcW w:w="7696" w:type="dxa"/>
            <w:hideMark/>
          </w:tcPr>
          <w:p w14:paraId="4A70538E" w14:textId="77777777" w:rsidR="003E1846" w:rsidRPr="00E720D6" w:rsidRDefault="003E1846" w:rsidP="00717A58">
            <w:r w:rsidRPr="00E720D6">
              <w:t>Zadavatel požaduje pro administrátory plná oprávnění k systému a tím i možnost nezávisle na dodavateli systém modifikovat podle měnících se potřeb zadavatele (po dokončení implementace) i měnit jeho konfiguraci včetně možnosti:</w:t>
            </w:r>
          </w:p>
        </w:tc>
        <w:tc>
          <w:tcPr>
            <w:tcW w:w="1320" w:type="dxa"/>
            <w:noWrap/>
            <w:hideMark/>
          </w:tcPr>
          <w:p w14:paraId="52425204" w14:textId="77777777" w:rsidR="003E1846" w:rsidRPr="00E720D6" w:rsidRDefault="003E1846" w:rsidP="00717A58"/>
        </w:tc>
      </w:tr>
      <w:tr w:rsidR="003E1846" w:rsidRPr="00E720D6" w14:paraId="4020F9EB" w14:textId="77777777" w:rsidTr="003E1846">
        <w:trPr>
          <w:trHeight w:val="320"/>
        </w:trPr>
        <w:tc>
          <w:tcPr>
            <w:tcW w:w="7696" w:type="dxa"/>
            <w:hideMark/>
          </w:tcPr>
          <w:p w14:paraId="28DFD576" w14:textId="77777777" w:rsidR="003E1846" w:rsidRPr="00E720D6" w:rsidRDefault="003E1846" w:rsidP="00717A58">
            <w:r w:rsidRPr="00E720D6">
              <w:t>• Přidávání a odebírání uživatelů a jejich zařazování do skupin.</w:t>
            </w:r>
          </w:p>
        </w:tc>
        <w:tc>
          <w:tcPr>
            <w:tcW w:w="1320" w:type="dxa"/>
            <w:noWrap/>
            <w:hideMark/>
          </w:tcPr>
          <w:p w14:paraId="2E0CE7AF" w14:textId="31149C2D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1103781" w14:textId="77777777" w:rsidTr="003E1846">
        <w:trPr>
          <w:trHeight w:val="320"/>
        </w:trPr>
        <w:tc>
          <w:tcPr>
            <w:tcW w:w="7696" w:type="dxa"/>
            <w:hideMark/>
          </w:tcPr>
          <w:p w14:paraId="4C2081F0" w14:textId="77777777" w:rsidR="003E1846" w:rsidRPr="00E720D6" w:rsidRDefault="003E1846" w:rsidP="00717A58">
            <w:r w:rsidRPr="00E720D6">
              <w:t>• Přidávání a odebírání skupin, přidávání uživatelských rolí.</w:t>
            </w:r>
          </w:p>
        </w:tc>
        <w:tc>
          <w:tcPr>
            <w:tcW w:w="1320" w:type="dxa"/>
            <w:noWrap/>
            <w:hideMark/>
          </w:tcPr>
          <w:p w14:paraId="1625BEAA" w14:textId="2339ED81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09F6F755" w14:textId="77777777" w:rsidTr="003E1846">
        <w:trPr>
          <w:trHeight w:val="320"/>
        </w:trPr>
        <w:tc>
          <w:tcPr>
            <w:tcW w:w="7696" w:type="dxa"/>
            <w:hideMark/>
          </w:tcPr>
          <w:p w14:paraId="262E2F19" w14:textId="77777777" w:rsidR="003E1846" w:rsidRPr="00E720D6" w:rsidRDefault="003E1846" w:rsidP="00717A58">
            <w:r w:rsidRPr="00E720D6">
              <w:t>• Nastavení přístupových práv k jednotlivým objektům.</w:t>
            </w:r>
          </w:p>
        </w:tc>
        <w:tc>
          <w:tcPr>
            <w:tcW w:w="1320" w:type="dxa"/>
            <w:noWrap/>
            <w:hideMark/>
          </w:tcPr>
          <w:p w14:paraId="54D1A6C0" w14:textId="0ACD1F67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05D391EA" w14:textId="77777777" w:rsidTr="003E1846">
        <w:trPr>
          <w:trHeight w:val="320"/>
        </w:trPr>
        <w:tc>
          <w:tcPr>
            <w:tcW w:w="7696" w:type="dxa"/>
            <w:hideMark/>
          </w:tcPr>
          <w:p w14:paraId="627B3AB7" w14:textId="77777777" w:rsidR="003E1846" w:rsidRPr="00E720D6" w:rsidRDefault="003E1846" w:rsidP="00717A58">
            <w:r w:rsidRPr="00E720D6">
              <w:t>• Nastavení posílání notifikací a úprava jejich obsahu.</w:t>
            </w:r>
          </w:p>
        </w:tc>
        <w:tc>
          <w:tcPr>
            <w:tcW w:w="1320" w:type="dxa"/>
            <w:noWrap/>
            <w:hideMark/>
          </w:tcPr>
          <w:p w14:paraId="2C885938" w14:textId="325BEB75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09F78013" w14:textId="77777777" w:rsidTr="003E1846">
        <w:trPr>
          <w:trHeight w:val="320"/>
        </w:trPr>
        <w:tc>
          <w:tcPr>
            <w:tcW w:w="7696" w:type="dxa"/>
            <w:hideMark/>
          </w:tcPr>
          <w:p w14:paraId="209165F2" w14:textId="77777777" w:rsidR="003E1846" w:rsidRPr="00E720D6" w:rsidRDefault="003E1846" w:rsidP="00717A58">
            <w:r w:rsidRPr="00E720D6">
              <w:t>• Možnost přidávat vlastní položky do formulářů.</w:t>
            </w:r>
          </w:p>
        </w:tc>
        <w:tc>
          <w:tcPr>
            <w:tcW w:w="1320" w:type="dxa"/>
            <w:noWrap/>
            <w:hideMark/>
          </w:tcPr>
          <w:p w14:paraId="0500C7A4" w14:textId="405B00D5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641CD548" w14:textId="77777777" w:rsidTr="003E1846">
        <w:trPr>
          <w:trHeight w:val="320"/>
        </w:trPr>
        <w:tc>
          <w:tcPr>
            <w:tcW w:w="7696" w:type="dxa"/>
            <w:hideMark/>
          </w:tcPr>
          <w:p w14:paraId="76F913CB" w14:textId="77777777" w:rsidR="003E1846" w:rsidRPr="00E720D6" w:rsidRDefault="003E1846" w:rsidP="00717A58">
            <w:r w:rsidRPr="00E720D6">
              <w:t xml:space="preserve">• Možnost definovat vlastní </w:t>
            </w:r>
            <w:proofErr w:type="spellStart"/>
            <w:r w:rsidRPr="00E720D6">
              <w:t>workflow</w:t>
            </w:r>
            <w:proofErr w:type="spellEnd"/>
            <w:r w:rsidRPr="00E720D6">
              <w:t xml:space="preserve"> nad požadavky.</w:t>
            </w:r>
          </w:p>
        </w:tc>
        <w:tc>
          <w:tcPr>
            <w:tcW w:w="1320" w:type="dxa"/>
            <w:noWrap/>
            <w:hideMark/>
          </w:tcPr>
          <w:p w14:paraId="4C794A1B" w14:textId="7BA4B363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4C9D6BE" w14:textId="77777777" w:rsidTr="003E1846">
        <w:trPr>
          <w:trHeight w:val="320"/>
        </w:trPr>
        <w:tc>
          <w:tcPr>
            <w:tcW w:w="7696" w:type="dxa"/>
            <w:hideMark/>
          </w:tcPr>
          <w:p w14:paraId="412F2571" w14:textId="77777777" w:rsidR="003E1846" w:rsidRPr="00E720D6" w:rsidRDefault="003E1846" w:rsidP="00717A58">
            <w:r w:rsidRPr="00E720D6">
              <w:t>• Definice vlastního katalogu služeb.</w:t>
            </w:r>
          </w:p>
        </w:tc>
        <w:tc>
          <w:tcPr>
            <w:tcW w:w="1320" w:type="dxa"/>
            <w:noWrap/>
            <w:hideMark/>
          </w:tcPr>
          <w:p w14:paraId="48BC244F" w14:textId="44DFF4C5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56DAE383" w14:textId="77777777" w:rsidTr="003E1846">
        <w:trPr>
          <w:trHeight w:val="320"/>
        </w:trPr>
        <w:tc>
          <w:tcPr>
            <w:tcW w:w="7696" w:type="dxa"/>
            <w:hideMark/>
          </w:tcPr>
          <w:p w14:paraId="7E403460" w14:textId="77777777" w:rsidR="003E1846" w:rsidRPr="00E720D6" w:rsidRDefault="003E1846" w:rsidP="00717A58">
            <w:r w:rsidRPr="00E720D6">
              <w:t>• Definice úrovně kvality služeb (SLA).</w:t>
            </w:r>
          </w:p>
        </w:tc>
        <w:tc>
          <w:tcPr>
            <w:tcW w:w="1320" w:type="dxa"/>
            <w:noWrap/>
            <w:hideMark/>
          </w:tcPr>
          <w:p w14:paraId="002642BC" w14:textId="7900BDFF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7B0CDFE" w14:textId="77777777" w:rsidTr="003E1846">
        <w:trPr>
          <w:trHeight w:val="320"/>
        </w:trPr>
        <w:tc>
          <w:tcPr>
            <w:tcW w:w="7696" w:type="dxa"/>
            <w:hideMark/>
          </w:tcPr>
          <w:p w14:paraId="265701CB" w14:textId="77777777" w:rsidR="003E1846" w:rsidRPr="00E720D6" w:rsidRDefault="003E1846" w:rsidP="00717A58">
            <w:r w:rsidRPr="00E720D6">
              <w:t>• Nastavení oprávnění přístupů k jednotlivým službám.</w:t>
            </w:r>
          </w:p>
        </w:tc>
        <w:tc>
          <w:tcPr>
            <w:tcW w:w="1320" w:type="dxa"/>
            <w:noWrap/>
            <w:hideMark/>
          </w:tcPr>
          <w:p w14:paraId="72EC8B81" w14:textId="5922A009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9BBFB29" w14:textId="77777777" w:rsidTr="003E1846">
        <w:trPr>
          <w:trHeight w:val="320"/>
        </w:trPr>
        <w:tc>
          <w:tcPr>
            <w:tcW w:w="7696" w:type="dxa"/>
            <w:hideMark/>
          </w:tcPr>
          <w:p w14:paraId="54DB8C79" w14:textId="77777777" w:rsidR="003E1846" w:rsidRPr="00E720D6" w:rsidRDefault="003E1846" w:rsidP="00717A58">
            <w:r w:rsidRPr="00E720D6">
              <w:t xml:space="preserve">• Možnost nastavení grafického vzhledu portálu – </w:t>
            </w:r>
            <w:proofErr w:type="spellStart"/>
            <w:r w:rsidRPr="00E720D6">
              <w:t>skinování</w:t>
            </w:r>
            <w:proofErr w:type="spellEnd"/>
            <w:r w:rsidRPr="00E720D6">
              <w:t>.</w:t>
            </w:r>
          </w:p>
        </w:tc>
        <w:tc>
          <w:tcPr>
            <w:tcW w:w="1320" w:type="dxa"/>
            <w:noWrap/>
            <w:hideMark/>
          </w:tcPr>
          <w:p w14:paraId="05A8D9E6" w14:textId="6605361E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67171E93" w14:textId="77777777" w:rsidTr="003E1846">
        <w:trPr>
          <w:trHeight w:val="320"/>
        </w:trPr>
        <w:tc>
          <w:tcPr>
            <w:tcW w:w="7696" w:type="dxa"/>
            <w:hideMark/>
          </w:tcPr>
          <w:p w14:paraId="7B9F2CFB" w14:textId="77777777" w:rsidR="003E1846" w:rsidRPr="00E720D6" w:rsidRDefault="003E1846" w:rsidP="00717A58">
            <w:r w:rsidRPr="00E720D6">
              <w:t>• Možnost vytvoření vlastních schvalovacích procesů.</w:t>
            </w:r>
          </w:p>
        </w:tc>
        <w:tc>
          <w:tcPr>
            <w:tcW w:w="1320" w:type="dxa"/>
            <w:noWrap/>
            <w:hideMark/>
          </w:tcPr>
          <w:p w14:paraId="248D9844" w14:textId="16DA7F80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318BF10" w14:textId="77777777" w:rsidTr="003E1846">
        <w:trPr>
          <w:trHeight w:val="340"/>
        </w:trPr>
        <w:tc>
          <w:tcPr>
            <w:tcW w:w="7696" w:type="dxa"/>
            <w:hideMark/>
          </w:tcPr>
          <w:p w14:paraId="7CFCDE3E" w14:textId="5AEE37E8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Požadavky na integraci s aplikacemi třetích stran</w:t>
            </w:r>
          </w:p>
        </w:tc>
        <w:tc>
          <w:tcPr>
            <w:tcW w:w="1320" w:type="dxa"/>
            <w:noWrap/>
            <w:hideMark/>
          </w:tcPr>
          <w:p w14:paraId="0BE6DF7F" w14:textId="7FE39871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35C47DE2" w14:textId="77777777" w:rsidTr="003E1846">
        <w:trPr>
          <w:trHeight w:val="320"/>
        </w:trPr>
        <w:tc>
          <w:tcPr>
            <w:tcW w:w="7696" w:type="dxa"/>
            <w:hideMark/>
          </w:tcPr>
          <w:p w14:paraId="57669DEE" w14:textId="25C64475" w:rsidR="003E1846" w:rsidRPr="00E720D6" w:rsidRDefault="003E1846" w:rsidP="00717A58">
            <w:r w:rsidRPr="00E720D6">
              <w:t xml:space="preserve">Nativní integrace s Microsoft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>. Automatické načítání vztahu zaměstnance a jeho nadřízeného.</w:t>
            </w:r>
          </w:p>
        </w:tc>
        <w:tc>
          <w:tcPr>
            <w:tcW w:w="1320" w:type="dxa"/>
            <w:noWrap/>
            <w:hideMark/>
          </w:tcPr>
          <w:p w14:paraId="16C59A7D" w14:textId="595C2D19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A2AB681" w14:textId="77777777" w:rsidTr="003E1846">
        <w:trPr>
          <w:trHeight w:val="320"/>
        </w:trPr>
        <w:tc>
          <w:tcPr>
            <w:tcW w:w="7696" w:type="dxa"/>
            <w:hideMark/>
          </w:tcPr>
          <w:p w14:paraId="4E1E2416" w14:textId="38B7EBDF" w:rsidR="003E1846" w:rsidRPr="00E720D6" w:rsidRDefault="003E1846" w:rsidP="00717A58">
            <w:r w:rsidRPr="00E720D6">
              <w:t>Operativní načítání emailů z Microsoft Outlooku a plánování do kalendářů.</w:t>
            </w:r>
          </w:p>
        </w:tc>
        <w:tc>
          <w:tcPr>
            <w:tcW w:w="1320" w:type="dxa"/>
            <w:noWrap/>
            <w:hideMark/>
          </w:tcPr>
          <w:p w14:paraId="755B49CA" w14:textId="190BD8D0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34CD415" w14:textId="77777777" w:rsidTr="003E1846">
        <w:trPr>
          <w:trHeight w:val="640"/>
        </w:trPr>
        <w:tc>
          <w:tcPr>
            <w:tcW w:w="7696" w:type="dxa"/>
            <w:hideMark/>
          </w:tcPr>
          <w:p w14:paraId="63A850E5" w14:textId="7D6845F8" w:rsidR="003E1846" w:rsidRPr="00E720D6" w:rsidRDefault="003E1846" w:rsidP="00717A58">
            <w:r w:rsidRPr="00E720D6">
              <w:t>Integrace s poštovními servery např. Microsoft Exchange pro automatické vyčítání e-mailů a zakládání nových požadavků či nových záznamů k stávajícím požadavkům.</w:t>
            </w:r>
          </w:p>
        </w:tc>
        <w:tc>
          <w:tcPr>
            <w:tcW w:w="1320" w:type="dxa"/>
            <w:noWrap/>
            <w:hideMark/>
          </w:tcPr>
          <w:p w14:paraId="4B345FD2" w14:textId="3732EE23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6535CA67" w14:textId="77777777" w:rsidTr="003E1846">
        <w:trPr>
          <w:trHeight w:val="320"/>
        </w:trPr>
        <w:tc>
          <w:tcPr>
            <w:tcW w:w="7696" w:type="dxa"/>
            <w:hideMark/>
          </w:tcPr>
          <w:p w14:paraId="2570E679" w14:textId="77777777" w:rsidR="003E1846" w:rsidRPr="00E720D6" w:rsidRDefault="003E1846" w:rsidP="00717A58">
            <w:r w:rsidRPr="00E720D6">
              <w:t>Agent pro koncovou stanici (pokud je vyžadován) musí být poskytován zdarma nebo musí být zahrnut v ceně řešení</w:t>
            </w:r>
          </w:p>
        </w:tc>
        <w:tc>
          <w:tcPr>
            <w:tcW w:w="1320" w:type="dxa"/>
            <w:noWrap/>
            <w:hideMark/>
          </w:tcPr>
          <w:p w14:paraId="77467650" w14:textId="72308F86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30DFA16" w14:textId="77777777" w:rsidTr="003E1846">
        <w:trPr>
          <w:trHeight w:val="320"/>
        </w:trPr>
        <w:tc>
          <w:tcPr>
            <w:tcW w:w="7696" w:type="dxa"/>
            <w:hideMark/>
          </w:tcPr>
          <w:p w14:paraId="5BA2CE9F" w14:textId="5B84F979" w:rsidR="003E1846" w:rsidRPr="00E720D6" w:rsidRDefault="003E1846" w:rsidP="00717A58">
            <w:r w:rsidRPr="00E720D6">
              <w:t>Export dat do Microsoft Word, Excel.</w:t>
            </w:r>
          </w:p>
        </w:tc>
        <w:tc>
          <w:tcPr>
            <w:tcW w:w="1320" w:type="dxa"/>
            <w:noWrap/>
            <w:hideMark/>
          </w:tcPr>
          <w:p w14:paraId="0FDD979C" w14:textId="34D5D402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E2054F2" w14:textId="77777777" w:rsidTr="003E1846">
        <w:trPr>
          <w:trHeight w:val="340"/>
        </w:trPr>
        <w:tc>
          <w:tcPr>
            <w:tcW w:w="7696" w:type="dxa"/>
            <w:hideMark/>
          </w:tcPr>
          <w:p w14:paraId="0A400399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Technické předpoklady</w:t>
            </w:r>
          </w:p>
        </w:tc>
        <w:tc>
          <w:tcPr>
            <w:tcW w:w="1320" w:type="dxa"/>
            <w:noWrap/>
          </w:tcPr>
          <w:p w14:paraId="54D6C3BF" w14:textId="3C871B35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4311D982" w14:textId="77777777" w:rsidTr="003E1846">
        <w:trPr>
          <w:trHeight w:val="320"/>
        </w:trPr>
        <w:tc>
          <w:tcPr>
            <w:tcW w:w="7696" w:type="dxa"/>
            <w:hideMark/>
          </w:tcPr>
          <w:p w14:paraId="4967AA98" w14:textId="1A96FE0E" w:rsidR="003E1846" w:rsidRPr="00E720D6" w:rsidRDefault="003E1846" w:rsidP="00717A58">
            <w:r w:rsidRPr="00E720D6">
              <w:t>Využití databáze MS SQL pro ukládání dat.</w:t>
            </w:r>
          </w:p>
        </w:tc>
        <w:tc>
          <w:tcPr>
            <w:tcW w:w="1320" w:type="dxa"/>
            <w:noWrap/>
            <w:hideMark/>
          </w:tcPr>
          <w:p w14:paraId="29086B87" w14:textId="262BA290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3E6747A4" w14:textId="77777777" w:rsidTr="003E1846">
        <w:trPr>
          <w:trHeight w:val="320"/>
        </w:trPr>
        <w:tc>
          <w:tcPr>
            <w:tcW w:w="7696" w:type="dxa"/>
            <w:hideMark/>
          </w:tcPr>
          <w:p w14:paraId="1ED2244C" w14:textId="7E342C1A" w:rsidR="003E1846" w:rsidRPr="00E720D6" w:rsidRDefault="003E1846" w:rsidP="00717A58">
            <w:r w:rsidRPr="00E720D6">
              <w:t xml:space="preserve">Integrace s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 xml:space="preserve"> – automatické přihlašování do aplikace (dodávka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 xml:space="preserve"> není součástí poptávky).</w:t>
            </w:r>
          </w:p>
        </w:tc>
        <w:tc>
          <w:tcPr>
            <w:tcW w:w="1320" w:type="dxa"/>
            <w:noWrap/>
            <w:hideMark/>
          </w:tcPr>
          <w:p w14:paraId="7EC749CD" w14:textId="556833B4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5E9D42F2" w14:textId="77777777" w:rsidTr="003E1846">
        <w:trPr>
          <w:trHeight w:val="320"/>
        </w:trPr>
        <w:tc>
          <w:tcPr>
            <w:tcW w:w="7696" w:type="dxa"/>
            <w:hideMark/>
          </w:tcPr>
          <w:p w14:paraId="1B343652" w14:textId="60607E92" w:rsidR="003E1846" w:rsidRPr="00E720D6" w:rsidRDefault="003E1846" w:rsidP="00717A58">
            <w:r w:rsidRPr="00E720D6">
              <w:t>Integrace se standardním firemním poštovním systémem.</w:t>
            </w:r>
          </w:p>
        </w:tc>
        <w:tc>
          <w:tcPr>
            <w:tcW w:w="1320" w:type="dxa"/>
            <w:noWrap/>
            <w:hideMark/>
          </w:tcPr>
          <w:p w14:paraId="3D14B62A" w14:textId="7A1DF7C7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EAD72AE" w14:textId="77777777" w:rsidTr="003E1846">
        <w:trPr>
          <w:trHeight w:val="320"/>
        </w:trPr>
        <w:tc>
          <w:tcPr>
            <w:tcW w:w="7696" w:type="dxa"/>
            <w:hideMark/>
          </w:tcPr>
          <w:p w14:paraId="521E2803" w14:textId="098A2568" w:rsidR="003E1846" w:rsidRPr="00E720D6" w:rsidRDefault="003E1846" w:rsidP="00717A58">
            <w:r w:rsidRPr="00E720D6">
              <w:t>Komunikace s kancelářským balíkem, který přináší velmi efektivní a maximální využití funkcionalit informačního systému</w:t>
            </w:r>
          </w:p>
        </w:tc>
        <w:tc>
          <w:tcPr>
            <w:tcW w:w="1320" w:type="dxa"/>
            <w:noWrap/>
            <w:hideMark/>
          </w:tcPr>
          <w:p w14:paraId="69F1DCB8" w14:textId="3836404D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01894541" w14:textId="77777777" w:rsidTr="003E1846">
        <w:trPr>
          <w:trHeight w:val="320"/>
        </w:trPr>
        <w:tc>
          <w:tcPr>
            <w:tcW w:w="7696" w:type="dxa"/>
            <w:hideMark/>
          </w:tcPr>
          <w:p w14:paraId="5F15765E" w14:textId="3B071E27" w:rsidR="003E1846" w:rsidRPr="00E720D6" w:rsidRDefault="003E1846" w:rsidP="00717A58">
            <w:r w:rsidRPr="00E720D6">
              <w:t xml:space="preserve">Velmi rychlé potvrzování požadavků – integrováno do mailového klienta – </w:t>
            </w:r>
            <w:proofErr w:type="spellStart"/>
            <w:r w:rsidRPr="00E720D6">
              <w:t>addon</w:t>
            </w:r>
            <w:proofErr w:type="spellEnd"/>
          </w:p>
        </w:tc>
        <w:tc>
          <w:tcPr>
            <w:tcW w:w="1320" w:type="dxa"/>
            <w:noWrap/>
            <w:hideMark/>
          </w:tcPr>
          <w:p w14:paraId="556AE969" w14:textId="13BDB319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457B39CD" w14:textId="77777777" w:rsidTr="003E1846">
        <w:trPr>
          <w:trHeight w:val="340"/>
        </w:trPr>
        <w:tc>
          <w:tcPr>
            <w:tcW w:w="7696" w:type="dxa"/>
            <w:hideMark/>
          </w:tcPr>
          <w:p w14:paraId="0A327581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Podpora výrobce</w:t>
            </w:r>
          </w:p>
        </w:tc>
        <w:tc>
          <w:tcPr>
            <w:tcW w:w="1320" w:type="dxa"/>
            <w:noWrap/>
            <w:hideMark/>
          </w:tcPr>
          <w:p w14:paraId="4CD293C1" w14:textId="1B1C8BB9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1692AC17" w14:textId="77777777" w:rsidTr="003E1846">
        <w:trPr>
          <w:trHeight w:val="320"/>
        </w:trPr>
        <w:tc>
          <w:tcPr>
            <w:tcW w:w="7696" w:type="dxa"/>
            <w:hideMark/>
          </w:tcPr>
          <w:p w14:paraId="2365582C" w14:textId="77777777" w:rsidR="003E1846" w:rsidRPr="00E720D6" w:rsidRDefault="003E1846" w:rsidP="00717A58">
            <w:r w:rsidRPr="00E720D6">
              <w:t>Agent pro koncovou stanici (pokud je vyžadován) musí být poskytován zdarma nebo musí být zahrnut v ceně řešení</w:t>
            </w:r>
          </w:p>
        </w:tc>
        <w:tc>
          <w:tcPr>
            <w:tcW w:w="1320" w:type="dxa"/>
            <w:noWrap/>
            <w:hideMark/>
          </w:tcPr>
          <w:p w14:paraId="01F45CA4" w14:textId="3128EB9C" w:rsidR="003E1846" w:rsidRPr="00E720D6" w:rsidRDefault="003E1846" w:rsidP="00717A58">
            <w:r w:rsidRPr="003E1846">
              <w:t>ANO/NE</w:t>
            </w:r>
          </w:p>
        </w:tc>
      </w:tr>
      <w:tr w:rsidR="003E1846" w:rsidRPr="00E720D6" w14:paraId="70310050" w14:textId="77777777" w:rsidTr="003E1846">
        <w:trPr>
          <w:trHeight w:val="320"/>
        </w:trPr>
        <w:tc>
          <w:tcPr>
            <w:tcW w:w="7696" w:type="dxa"/>
            <w:hideMark/>
          </w:tcPr>
          <w:p w14:paraId="13E09DCA" w14:textId="17637A51" w:rsidR="003E1846" w:rsidRPr="00E720D6" w:rsidRDefault="003E1846" w:rsidP="00717A58">
            <w:r w:rsidRPr="00E720D6">
              <w:t>Podpora výrobce v režimu 8x5 pro platformu i její provozní konfiguraci včetně politik na 5 let</w:t>
            </w:r>
          </w:p>
        </w:tc>
        <w:tc>
          <w:tcPr>
            <w:tcW w:w="1320" w:type="dxa"/>
            <w:noWrap/>
            <w:hideMark/>
          </w:tcPr>
          <w:p w14:paraId="2B12180A" w14:textId="1D7C2A18" w:rsidR="003E1846" w:rsidRPr="00E720D6" w:rsidRDefault="003E1846" w:rsidP="00717A58">
            <w:r w:rsidRPr="003E1846">
              <w:t>ANO/NE</w:t>
            </w:r>
          </w:p>
        </w:tc>
      </w:tr>
    </w:tbl>
    <w:p w14:paraId="3954B596" w14:textId="79377C6A" w:rsidR="003E1846" w:rsidRPr="003E1846" w:rsidRDefault="003E1846" w:rsidP="003E1846">
      <w:pPr>
        <w:rPr>
          <w:b/>
          <w:bCs/>
          <w:sz w:val="44"/>
          <w:szCs w:val="44"/>
        </w:rPr>
      </w:pPr>
      <w:proofErr w:type="spellStart"/>
      <w:r w:rsidRPr="003E1846">
        <w:rPr>
          <w:b/>
          <w:bCs/>
          <w:sz w:val="44"/>
          <w:szCs w:val="44"/>
        </w:rPr>
        <w:lastRenderedPageBreak/>
        <w:t>Asset</w:t>
      </w:r>
      <w:proofErr w:type="spellEnd"/>
      <w:r w:rsidRPr="003E1846">
        <w:rPr>
          <w:b/>
          <w:bCs/>
          <w:sz w:val="44"/>
          <w:szCs w:val="44"/>
        </w:rPr>
        <w:t xml:space="preserve"> management, IPAM</w:t>
      </w:r>
    </w:p>
    <w:p w14:paraId="01C70B39" w14:textId="77777777" w:rsidR="003E1846" w:rsidRDefault="003E1846" w:rsidP="003E184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696"/>
        <w:gridCol w:w="1320"/>
      </w:tblGrid>
      <w:tr w:rsidR="003E1846" w:rsidRPr="00E720D6" w14:paraId="23A1232A" w14:textId="77777777" w:rsidTr="003E1846">
        <w:trPr>
          <w:trHeight w:val="320"/>
        </w:trPr>
        <w:tc>
          <w:tcPr>
            <w:tcW w:w="7696" w:type="dxa"/>
            <w:hideMark/>
          </w:tcPr>
          <w:p w14:paraId="4C062C79" w14:textId="3E10A0A4" w:rsidR="003E1846" w:rsidRPr="00E720D6" w:rsidRDefault="003E1846" w:rsidP="00717A58">
            <w:pPr>
              <w:rPr>
                <w:b/>
                <w:bCs/>
              </w:rPr>
            </w:pPr>
            <w:proofErr w:type="spellStart"/>
            <w:r w:rsidRPr="00E720D6">
              <w:rPr>
                <w:b/>
                <w:bCs/>
              </w:rPr>
              <w:t>Asset</w:t>
            </w:r>
            <w:proofErr w:type="spellEnd"/>
            <w:r w:rsidRPr="00E720D6">
              <w:rPr>
                <w:b/>
                <w:bCs/>
              </w:rPr>
              <w:t xml:space="preserve"> management</w:t>
            </w:r>
          </w:p>
        </w:tc>
        <w:tc>
          <w:tcPr>
            <w:tcW w:w="1320" w:type="dxa"/>
            <w:noWrap/>
            <w:hideMark/>
          </w:tcPr>
          <w:p w14:paraId="23E50297" w14:textId="77777777" w:rsidR="003E1846" w:rsidRPr="00E720D6" w:rsidRDefault="003E1846" w:rsidP="00717A58">
            <w:pPr>
              <w:rPr>
                <w:b/>
                <w:bCs/>
              </w:rPr>
            </w:pPr>
          </w:p>
        </w:tc>
      </w:tr>
      <w:tr w:rsidR="003E1846" w:rsidRPr="00E720D6" w14:paraId="3C7303B4" w14:textId="77777777" w:rsidTr="003E1846">
        <w:trPr>
          <w:trHeight w:val="340"/>
        </w:trPr>
        <w:tc>
          <w:tcPr>
            <w:tcW w:w="7696" w:type="dxa"/>
            <w:hideMark/>
          </w:tcPr>
          <w:p w14:paraId="77CEC098" w14:textId="77777777" w:rsidR="003E1846" w:rsidRPr="00E720D6" w:rsidRDefault="003E1846" w:rsidP="00717A58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 xml:space="preserve">Vlastnosti řešení </w:t>
            </w:r>
            <w:proofErr w:type="spellStart"/>
            <w:r w:rsidRPr="00E720D6">
              <w:rPr>
                <w:b/>
                <w:bCs/>
              </w:rPr>
              <w:t>Asset</w:t>
            </w:r>
            <w:proofErr w:type="spellEnd"/>
            <w:r w:rsidRPr="00E720D6">
              <w:rPr>
                <w:b/>
                <w:bCs/>
              </w:rPr>
              <w:t xml:space="preserve"> management:</w:t>
            </w:r>
          </w:p>
        </w:tc>
        <w:tc>
          <w:tcPr>
            <w:tcW w:w="1320" w:type="dxa"/>
            <w:noWrap/>
          </w:tcPr>
          <w:p w14:paraId="51BF8C37" w14:textId="1B536BDD" w:rsidR="003E1846" w:rsidRPr="003E1846" w:rsidRDefault="003E1846" w:rsidP="00717A58"/>
        </w:tc>
      </w:tr>
      <w:tr w:rsidR="003E1846" w:rsidRPr="00E720D6" w14:paraId="5C3079B0" w14:textId="77777777" w:rsidTr="003E1846">
        <w:trPr>
          <w:trHeight w:val="320"/>
        </w:trPr>
        <w:tc>
          <w:tcPr>
            <w:tcW w:w="7696" w:type="dxa"/>
            <w:hideMark/>
          </w:tcPr>
          <w:p w14:paraId="2361F58C" w14:textId="771F0CC8" w:rsidR="003E1846" w:rsidRPr="00E720D6" w:rsidRDefault="003E1846" w:rsidP="003E1846">
            <w:r w:rsidRPr="00E720D6">
              <w:t xml:space="preserve"> Licence řešení pro počet počítačů: min 400 </w:t>
            </w:r>
          </w:p>
        </w:tc>
        <w:tc>
          <w:tcPr>
            <w:tcW w:w="1320" w:type="dxa"/>
            <w:noWrap/>
            <w:hideMark/>
          </w:tcPr>
          <w:p w14:paraId="0015B795" w14:textId="1109AA39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6C7BC0F5" w14:textId="77777777" w:rsidTr="003E1846">
        <w:trPr>
          <w:trHeight w:val="320"/>
        </w:trPr>
        <w:tc>
          <w:tcPr>
            <w:tcW w:w="7696" w:type="dxa"/>
            <w:hideMark/>
          </w:tcPr>
          <w:p w14:paraId="4AB9355F" w14:textId="77777777" w:rsidR="003E1846" w:rsidRPr="00E720D6" w:rsidRDefault="003E1846" w:rsidP="003E1846">
            <w:r w:rsidRPr="00E720D6">
              <w:t>Možnost evidovat jakékoli další objekty v minimálně 30x násobku počtu licencím řešení pro počet počítačů</w:t>
            </w:r>
          </w:p>
        </w:tc>
        <w:tc>
          <w:tcPr>
            <w:tcW w:w="1320" w:type="dxa"/>
            <w:noWrap/>
            <w:hideMark/>
          </w:tcPr>
          <w:p w14:paraId="3E415C39" w14:textId="2CD0138E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4EE43E6" w14:textId="77777777" w:rsidTr="003E1846">
        <w:trPr>
          <w:trHeight w:val="320"/>
        </w:trPr>
        <w:tc>
          <w:tcPr>
            <w:tcW w:w="7696" w:type="dxa"/>
            <w:hideMark/>
          </w:tcPr>
          <w:p w14:paraId="62A6776E" w14:textId="193549B5" w:rsidR="003E1846" w:rsidRPr="00E720D6" w:rsidRDefault="003E1846" w:rsidP="003E1846">
            <w:r w:rsidRPr="00E720D6">
              <w:t>Řešení obsahuje rozsáhlou knihovnu softwarových vzorů – minimálně 25.000.</w:t>
            </w:r>
          </w:p>
        </w:tc>
        <w:tc>
          <w:tcPr>
            <w:tcW w:w="1320" w:type="dxa"/>
            <w:noWrap/>
            <w:hideMark/>
          </w:tcPr>
          <w:p w14:paraId="27409DB1" w14:textId="241330FA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2809479" w14:textId="77777777" w:rsidTr="003E1846">
        <w:trPr>
          <w:trHeight w:val="320"/>
        </w:trPr>
        <w:tc>
          <w:tcPr>
            <w:tcW w:w="7696" w:type="dxa"/>
            <w:hideMark/>
          </w:tcPr>
          <w:p w14:paraId="73AFBC06" w14:textId="3FE7E21E" w:rsidR="003E1846" w:rsidRPr="00E720D6" w:rsidRDefault="003E1846" w:rsidP="003E1846">
            <w:r w:rsidRPr="00E720D6">
              <w:t xml:space="preserve"> Řešení obsahuje rozsáhlá pravidla na rozpoznávání registrů – minimálně 150.000.</w:t>
            </w:r>
          </w:p>
        </w:tc>
        <w:tc>
          <w:tcPr>
            <w:tcW w:w="1320" w:type="dxa"/>
            <w:noWrap/>
            <w:hideMark/>
          </w:tcPr>
          <w:p w14:paraId="37CD1A8E" w14:textId="3D96B49E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32E0A792" w14:textId="77777777" w:rsidTr="003E1846">
        <w:trPr>
          <w:trHeight w:val="640"/>
        </w:trPr>
        <w:tc>
          <w:tcPr>
            <w:tcW w:w="7696" w:type="dxa"/>
            <w:hideMark/>
          </w:tcPr>
          <w:p w14:paraId="29CCCC76" w14:textId="7FFD9380" w:rsidR="003E1846" w:rsidRPr="00E720D6" w:rsidRDefault="003E1846" w:rsidP="003E1846">
            <w:r w:rsidRPr="00E720D6">
              <w:t xml:space="preserve">Řešení obsahuje automatický </w:t>
            </w:r>
            <w:proofErr w:type="gramStart"/>
            <w:r w:rsidRPr="00E720D6">
              <w:t>mechanizmus</w:t>
            </w:r>
            <w:proofErr w:type="gramEnd"/>
            <w:r w:rsidRPr="00E720D6">
              <w:t xml:space="preserve"> pro odesílání hlaviček nerozpoznaného software bez nutnosti ručního zásahu a následný́ automatický upgrade aktualizované softwarové knihovny.</w:t>
            </w:r>
          </w:p>
        </w:tc>
        <w:tc>
          <w:tcPr>
            <w:tcW w:w="1320" w:type="dxa"/>
            <w:noWrap/>
            <w:hideMark/>
          </w:tcPr>
          <w:p w14:paraId="30CC90ED" w14:textId="0CD68EE0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60ED800D" w14:textId="77777777" w:rsidTr="003E1846">
        <w:trPr>
          <w:trHeight w:val="320"/>
        </w:trPr>
        <w:tc>
          <w:tcPr>
            <w:tcW w:w="7696" w:type="dxa"/>
            <w:hideMark/>
          </w:tcPr>
          <w:p w14:paraId="6F894CD9" w14:textId="7C678608" w:rsidR="003E1846" w:rsidRPr="00E720D6" w:rsidRDefault="003E1846" w:rsidP="003E1846">
            <w:r w:rsidRPr="00E720D6">
              <w:t>Organizace pracovní plochy vychází z přehledného stromu organizace se začleněným hardware a software.</w:t>
            </w:r>
          </w:p>
        </w:tc>
        <w:tc>
          <w:tcPr>
            <w:tcW w:w="1320" w:type="dxa"/>
            <w:noWrap/>
            <w:hideMark/>
          </w:tcPr>
          <w:p w14:paraId="0156259C" w14:textId="1081CB01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29B03C4" w14:textId="77777777" w:rsidTr="003E1846">
        <w:trPr>
          <w:trHeight w:val="640"/>
        </w:trPr>
        <w:tc>
          <w:tcPr>
            <w:tcW w:w="7696" w:type="dxa"/>
            <w:hideMark/>
          </w:tcPr>
          <w:p w14:paraId="12565D46" w14:textId="65D3C047" w:rsidR="003E1846" w:rsidRPr="00E720D6" w:rsidRDefault="003E1846" w:rsidP="003E1846">
            <w:r w:rsidRPr="00E720D6">
              <w:t>Zákazník má plný přístup k databázi a naprosto volnou možnost tvorby reportů od předpřipravených výstupů, přes možnost exportu do Excelu až po možnost přímého SQL dotazu do databáze.</w:t>
            </w:r>
          </w:p>
        </w:tc>
        <w:tc>
          <w:tcPr>
            <w:tcW w:w="1320" w:type="dxa"/>
            <w:noWrap/>
            <w:hideMark/>
          </w:tcPr>
          <w:p w14:paraId="1645109D" w14:textId="1F046E3E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88F95E9" w14:textId="77777777" w:rsidTr="003E1846">
        <w:trPr>
          <w:trHeight w:val="320"/>
        </w:trPr>
        <w:tc>
          <w:tcPr>
            <w:tcW w:w="7696" w:type="dxa"/>
            <w:hideMark/>
          </w:tcPr>
          <w:p w14:paraId="3FEC60E7" w14:textId="77777777" w:rsidR="003E1846" w:rsidRPr="00E720D6" w:rsidRDefault="003E1846" w:rsidP="003E1846">
            <w:r w:rsidRPr="00E720D6">
              <w:t xml:space="preserve">Řešení obsahuje možnost </w:t>
            </w:r>
            <w:proofErr w:type="spellStart"/>
            <w:r w:rsidRPr="00E720D6">
              <w:t>bezagentové</w:t>
            </w:r>
            <w:proofErr w:type="spellEnd"/>
            <w:r w:rsidRPr="00E720D6">
              <w:t xml:space="preserve"> detekce SW a HW.</w:t>
            </w:r>
          </w:p>
        </w:tc>
        <w:tc>
          <w:tcPr>
            <w:tcW w:w="1320" w:type="dxa"/>
            <w:noWrap/>
            <w:hideMark/>
          </w:tcPr>
          <w:p w14:paraId="6A4E4A91" w14:textId="3FE066AA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6A44F123" w14:textId="77777777" w:rsidTr="003E1846">
        <w:trPr>
          <w:trHeight w:val="340"/>
        </w:trPr>
        <w:tc>
          <w:tcPr>
            <w:tcW w:w="7696" w:type="dxa"/>
            <w:hideMark/>
          </w:tcPr>
          <w:p w14:paraId="1776E171" w14:textId="7C2E9ED5" w:rsidR="003E1846" w:rsidRPr="00E720D6" w:rsidRDefault="003E1846" w:rsidP="003E1846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 xml:space="preserve">Požadavky na funkcionalitu, podpora procesů – řešení pro řízení nákladů spojených </w:t>
            </w:r>
            <w:proofErr w:type="gramStart"/>
            <w:r w:rsidRPr="00E720D6">
              <w:rPr>
                <w:b/>
                <w:bCs/>
              </w:rPr>
              <w:t>s</w:t>
            </w:r>
            <w:proofErr w:type="gramEnd"/>
            <w:r w:rsidRPr="00E720D6">
              <w:rPr>
                <w:b/>
                <w:bCs/>
              </w:rPr>
              <w:t xml:space="preserve"> dodávání IT služeb:</w:t>
            </w:r>
          </w:p>
        </w:tc>
        <w:tc>
          <w:tcPr>
            <w:tcW w:w="1320" w:type="dxa"/>
            <w:noWrap/>
            <w:hideMark/>
          </w:tcPr>
          <w:p w14:paraId="46B35EB4" w14:textId="682440A2" w:rsidR="003E1846" w:rsidRPr="00E720D6" w:rsidRDefault="003E1846" w:rsidP="003E1846">
            <w:pPr>
              <w:rPr>
                <w:b/>
                <w:bCs/>
              </w:rPr>
            </w:pPr>
          </w:p>
        </w:tc>
      </w:tr>
      <w:tr w:rsidR="003E1846" w:rsidRPr="00E720D6" w14:paraId="17AB5BEE" w14:textId="77777777" w:rsidTr="003E1846">
        <w:trPr>
          <w:trHeight w:val="640"/>
        </w:trPr>
        <w:tc>
          <w:tcPr>
            <w:tcW w:w="7696" w:type="dxa"/>
            <w:hideMark/>
          </w:tcPr>
          <w:p w14:paraId="71E3AC12" w14:textId="7099C9D7" w:rsidR="003E1846" w:rsidRPr="00E720D6" w:rsidRDefault="003E1846" w:rsidP="003E1846">
            <w:r w:rsidRPr="00E720D6">
              <w:t>Umožňuje podporu všech procesů, které zadavatel potřebuje pro řízení životního cyklu IT zdrojů souvisejících s provozem IT služeb. Z doporučených procesů ITIL, které musí navržený software podporovat musí být v rámci projektu realizovány procesy a funkce:</w:t>
            </w:r>
          </w:p>
        </w:tc>
        <w:tc>
          <w:tcPr>
            <w:tcW w:w="1320" w:type="dxa"/>
            <w:noWrap/>
            <w:hideMark/>
          </w:tcPr>
          <w:p w14:paraId="464D1F02" w14:textId="3CFC96D0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2D418E88" w14:textId="77777777" w:rsidTr="003E1846">
        <w:trPr>
          <w:trHeight w:val="640"/>
        </w:trPr>
        <w:tc>
          <w:tcPr>
            <w:tcW w:w="7696" w:type="dxa"/>
            <w:hideMark/>
          </w:tcPr>
          <w:p w14:paraId="23F288E3" w14:textId="69412806" w:rsidR="003E1846" w:rsidRPr="00E720D6" w:rsidRDefault="003E1846" w:rsidP="003E1846">
            <w:r w:rsidRPr="00E720D6">
              <w:t xml:space="preserve">a. Software </w:t>
            </w:r>
            <w:proofErr w:type="spellStart"/>
            <w:r w:rsidRPr="00E720D6">
              <w:t>Asset</w:t>
            </w:r>
            <w:proofErr w:type="spellEnd"/>
            <w:r w:rsidRPr="00E720D6">
              <w:t xml:space="preserve"> Management – řízení životního cyklu spojeného se softwarovými aktivy; podpora automatizace zjišťování informací o konfiguračních položkách software; zautomatizovaná podpora operativní práce IT týmu spojená s řešením a udržením softwarové čistoty.</w:t>
            </w:r>
          </w:p>
        </w:tc>
        <w:tc>
          <w:tcPr>
            <w:tcW w:w="1320" w:type="dxa"/>
            <w:noWrap/>
            <w:hideMark/>
          </w:tcPr>
          <w:p w14:paraId="2A7A349F" w14:textId="0FD77F7F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24EA8B4C" w14:textId="77777777" w:rsidTr="003E1846">
        <w:trPr>
          <w:trHeight w:val="960"/>
        </w:trPr>
        <w:tc>
          <w:tcPr>
            <w:tcW w:w="7696" w:type="dxa"/>
            <w:hideMark/>
          </w:tcPr>
          <w:p w14:paraId="4705B7EB" w14:textId="266E3916" w:rsidR="003E1846" w:rsidRPr="00E720D6" w:rsidRDefault="003E1846" w:rsidP="003E1846">
            <w:r w:rsidRPr="00E720D6">
              <w:t xml:space="preserve">b. </w:t>
            </w:r>
            <w:proofErr w:type="spellStart"/>
            <w:r w:rsidRPr="00E720D6">
              <w:t>Asset</w:t>
            </w:r>
            <w:proofErr w:type="spellEnd"/>
            <w:r w:rsidRPr="00E720D6">
              <w:t xml:space="preserve"> and </w:t>
            </w:r>
            <w:proofErr w:type="spellStart"/>
            <w:r w:rsidRPr="00E720D6">
              <w:t>Configuration</w:t>
            </w:r>
            <w:proofErr w:type="spellEnd"/>
            <w:r w:rsidRPr="00E720D6">
              <w:t xml:space="preserve"> Management – podpora správy konfigurační databáze. Je umožněno sledování vazby a vzájemné závislosti mezi konfiguračními položkami a uchovávána historie konfiguračních položek; podpora automatizace zjišťování informací o konfiguračních položkách hardware a software; zautomatizovaná podpora operativní práce IT týmu spojená se změnami konfiguračních položek.</w:t>
            </w:r>
          </w:p>
        </w:tc>
        <w:tc>
          <w:tcPr>
            <w:tcW w:w="1320" w:type="dxa"/>
            <w:noWrap/>
            <w:hideMark/>
          </w:tcPr>
          <w:p w14:paraId="416D9B45" w14:textId="47871D31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043699F5" w14:textId="77777777" w:rsidTr="003E1846">
        <w:trPr>
          <w:trHeight w:val="320"/>
        </w:trPr>
        <w:tc>
          <w:tcPr>
            <w:tcW w:w="7696" w:type="dxa"/>
            <w:hideMark/>
          </w:tcPr>
          <w:p w14:paraId="54EEA54B" w14:textId="77777777" w:rsidR="003E1846" w:rsidRPr="00E720D6" w:rsidRDefault="003E1846" w:rsidP="003E1846">
            <w:r w:rsidRPr="00E720D6">
              <w:t>Uživatelské rozhraní je lokalizováno do češtiny.</w:t>
            </w:r>
          </w:p>
        </w:tc>
        <w:tc>
          <w:tcPr>
            <w:tcW w:w="1320" w:type="dxa"/>
            <w:noWrap/>
            <w:hideMark/>
          </w:tcPr>
          <w:p w14:paraId="62482169" w14:textId="45AB1F1D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36801D61" w14:textId="77777777" w:rsidTr="003E1846">
        <w:trPr>
          <w:trHeight w:val="320"/>
        </w:trPr>
        <w:tc>
          <w:tcPr>
            <w:tcW w:w="7696" w:type="dxa"/>
            <w:hideMark/>
          </w:tcPr>
          <w:p w14:paraId="3DBCF331" w14:textId="77777777" w:rsidR="003E1846" w:rsidRPr="00E720D6" w:rsidRDefault="003E1846" w:rsidP="003E1846">
            <w:r w:rsidRPr="00E720D6">
              <w:t>Umožňuje generování a tisk reportů.</w:t>
            </w:r>
          </w:p>
        </w:tc>
        <w:tc>
          <w:tcPr>
            <w:tcW w:w="1320" w:type="dxa"/>
            <w:noWrap/>
            <w:hideMark/>
          </w:tcPr>
          <w:p w14:paraId="14CA7891" w14:textId="425115C9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009F14B" w14:textId="77777777" w:rsidTr="003E1846">
        <w:trPr>
          <w:trHeight w:val="320"/>
        </w:trPr>
        <w:tc>
          <w:tcPr>
            <w:tcW w:w="7696" w:type="dxa"/>
            <w:hideMark/>
          </w:tcPr>
          <w:p w14:paraId="6BF3EFBF" w14:textId="68253AB0" w:rsidR="003E1846" w:rsidRPr="00E720D6" w:rsidRDefault="003E1846" w:rsidP="003E1846">
            <w:r w:rsidRPr="00E720D6">
              <w:t>Systém obsahuje znalostní databázi o software, automaticky udržovanou a publikovanou výrobcem a poskytovanou formou služby</w:t>
            </w:r>
          </w:p>
        </w:tc>
        <w:tc>
          <w:tcPr>
            <w:tcW w:w="1320" w:type="dxa"/>
            <w:noWrap/>
            <w:hideMark/>
          </w:tcPr>
          <w:p w14:paraId="0841669B" w14:textId="3E641B67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8035223" w14:textId="77777777" w:rsidTr="003E1846">
        <w:trPr>
          <w:trHeight w:val="320"/>
        </w:trPr>
        <w:tc>
          <w:tcPr>
            <w:tcW w:w="7696" w:type="dxa"/>
            <w:hideMark/>
          </w:tcPr>
          <w:p w14:paraId="287AB1CC" w14:textId="77777777" w:rsidR="003E1846" w:rsidRPr="00E720D6" w:rsidRDefault="003E1846" w:rsidP="003E1846">
            <w:r w:rsidRPr="00E720D6">
              <w:t>Je vyřešen bezpečný přístup do aplikace (Integrované přihlašování do portálu i konzol, řízení oprávnění přístupu k informacím).</w:t>
            </w:r>
          </w:p>
        </w:tc>
        <w:tc>
          <w:tcPr>
            <w:tcW w:w="1320" w:type="dxa"/>
            <w:noWrap/>
            <w:hideMark/>
          </w:tcPr>
          <w:p w14:paraId="0603BA00" w14:textId="2FF56220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4573D940" w14:textId="77777777" w:rsidTr="003E1846">
        <w:trPr>
          <w:trHeight w:val="320"/>
        </w:trPr>
        <w:tc>
          <w:tcPr>
            <w:tcW w:w="7696" w:type="dxa"/>
            <w:hideMark/>
          </w:tcPr>
          <w:p w14:paraId="1272F524" w14:textId="55B2B783" w:rsidR="003E1846" w:rsidRPr="00E720D6" w:rsidRDefault="003E1846" w:rsidP="003E1846">
            <w:r w:rsidRPr="00E720D6">
              <w:t>Portál pro zaměstnance, manažery a IT tým</w:t>
            </w:r>
          </w:p>
        </w:tc>
        <w:tc>
          <w:tcPr>
            <w:tcW w:w="1320" w:type="dxa"/>
            <w:noWrap/>
            <w:hideMark/>
          </w:tcPr>
          <w:p w14:paraId="5F33132F" w14:textId="40EB99A9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DACCB42" w14:textId="77777777" w:rsidTr="003E1846">
        <w:trPr>
          <w:trHeight w:val="320"/>
        </w:trPr>
        <w:tc>
          <w:tcPr>
            <w:tcW w:w="7696" w:type="dxa"/>
            <w:hideMark/>
          </w:tcPr>
          <w:p w14:paraId="08624AAA" w14:textId="76188E2F" w:rsidR="003E1846" w:rsidRPr="00E720D6" w:rsidRDefault="003E1846" w:rsidP="003E1846">
            <w:r w:rsidRPr="00E720D6">
              <w:lastRenderedPageBreak/>
              <w:t xml:space="preserve">Podpora využití čárových kódů při operativní práci spojené </w:t>
            </w:r>
            <w:proofErr w:type="gramStart"/>
            <w:r w:rsidRPr="00E720D6">
              <w:t>s</w:t>
            </w:r>
            <w:proofErr w:type="gramEnd"/>
            <w:r w:rsidRPr="00E720D6">
              <w:t xml:space="preserve"> pořizování a zaváděním nových majetků </w:t>
            </w:r>
          </w:p>
        </w:tc>
        <w:tc>
          <w:tcPr>
            <w:tcW w:w="1320" w:type="dxa"/>
            <w:noWrap/>
            <w:hideMark/>
          </w:tcPr>
          <w:p w14:paraId="3DD70A24" w14:textId="3E15C850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06D28D77" w14:textId="77777777" w:rsidTr="003E1846">
        <w:trPr>
          <w:trHeight w:val="320"/>
        </w:trPr>
        <w:tc>
          <w:tcPr>
            <w:tcW w:w="7696" w:type="dxa"/>
            <w:hideMark/>
          </w:tcPr>
          <w:p w14:paraId="68FEAE6A" w14:textId="35D46157" w:rsidR="003E1846" w:rsidRPr="00E720D6" w:rsidRDefault="003E1846" w:rsidP="003E1846">
            <w:r w:rsidRPr="00E720D6">
              <w:t>Podpora inventarizace IT majetku s využitím podpory čárových kódů</w:t>
            </w:r>
          </w:p>
        </w:tc>
        <w:tc>
          <w:tcPr>
            <w:tcW w:w="1320" w:type="dxa"/>
            <w:noWrap/>
            <w:hideMark/>
          </w:tcPr>
          <w:p w14:paraId="0D761A10" w14:textId="1387528A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1ABED9EE" w14:textId="77777777" w:rsidTr="003E1846">
        <w:trPr>
          <w:trHeight w:val="320"/>
        </w:trPr>
        <w:tc>
          <w:tcPr>
            <w:tcW w:w="7696" w:type="dxa"/>
            <w:hideMark/>
          </w:tcPr>
          <w:p w14:paraId="5689C3CE" w14:textId="77777777" w:rsidR="003E1846" w:rsidRPr="00E720D6" w:rsidRDefault="003E1846" w:rsidP="003E1846">
            <w:r w:rsidRPr="00E720D6">
              <w:t>Podpora vedení návazné dokumentace</w:t>
            </w:r>
          </w:p>
        </w:tc>
        <w:tc>
          <w:tcPr>
            <w:tcW w:w="1320" w:type="dxa"/>
            <w:noWrap/>
            <w:hideMark/>
          </w:tcPr>
          <w:p w14:paraId="7E298ACD" w14:textId="401E4C91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1CA0F0D8" w14:textId="77777777" w:rsidTr="003E1846">
        <w:trPr>
          <w:trHeight w:val="340"/>
        </w:trPr>
        <w:tc>
          <w:tcPr>
            <w:tcW w:w="7696" w:type="dxa"/>
            <w:hideMark/>
          </w:tcPr>
          <w:p w14:paraId="26BB31E4" w14:textId="77777777" w:rsidR="003E1846" w:rsidRPr="00E720D6" w:rsidRDefault="003E1846" w:rsidP="003E1846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Vlastnosti administrace řešení:</w:t>
            </w:r>
          </w:p>
        </w:tc>
        <w:tc>
          <w:tcPr>
            <w:tcW w:w="1320" w:type="dxa"/>
            <w:noWrap/>
          </w:tcPr>
          <w:p w14:paraId="7675B4AB" w14:textId="656C3349" w:rsidR="003E1846" w:rsidRPr="00E720D6" w:rsidRDefault="003E1846" w:rsidP="003E1846">
            <w:pPr>
              <w:rPr>
                <w:b/>
                <w:bCs/>
              </w:rPr>
            </w:pPr>
          </w:p>
        </w:tc>
      </w:tr>
      <w:tr w:rsidR="003E1846" w:rsidRPr="00E720D6" w14:paraId="39E11E65" w14:textId="77777777" w:rsidTr="003E1846">
        <w:trPr>
          <w:trHeight w:val="640"/>
        </w:trPr>
        <w:tc>
          <w:tcPr>
            <w:tcW w:w="7696" w:type="dxa"/>
            <w:hideMark/>
          </w:tcPr>
          <w:p w14:paraId="65445786" w14:textId="77777777" w:rsidR="003E1846" w:rsidRPr="00E720D6" w:rsidRDefault="003E1846" w:rsidP="003E1846">
            <w:r w:rsidRPr="00E720D6">
              <w:t>Pro administrátory je plná oprávnění k systému a tím i možnost nezávisle na dodavateli systém modifikovat podle měnících se potřeb zadavatele (po dokončení implementace) i měnit jeho konfiguraci včetně možnosti:</w:t>
            </w:r>
          </w:p>
        </w:tc>
        <w:tc>
          <w:tcPr>
            <w:tcW w:w="1320" w:type="dxa"/>
            <w:noWrap/>
            <w:hideMark/>
          </w:tcPr>
          <w:p w14:paraId="09DE8D58" w14:textId="67D6A727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581FF18" w14:textId="77777777" w:rsidTr="003E1846">
        <w:trPr>
          <w:trHeight w:val="320"/>
        </w:trPr>
        <w:tc>
          <w:tcPr>
            <w:tcW w:w="7696" w:type="dxa"/>
            <w:hideMark/>
          </w:tcPr>
          <w:p w14:paraId="0C57CFBA" w14:textId="77777777" w:rsidR="003E1846" w:rsidRPr="00E720D6" w:rsidRDefault="003E1846" w:rsidP="003E1846">
            <w:r w:rsidRPr="00E720D6">
              <w:t>• Přidávání a odebírání uživatelů a jejich zařazování do skupin.</w:t>
            </w:r>
          </w:p>
        </w:tc>
        <w:tc>
          <w:tcPr>
            <w:tcW w:w="1320" w:type="dxa"/>
            <w:noWrap/>
            <w:hideMark/>
          </w:tcPr>
          <w:p w14:paraId="1FC8CD8B" w14:textId="63C980FE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943D344" w14:textId="77777777" w:rsidTr="003E1846">
        <w:trPr>
          <w:trHeight w:val="320"/>
        </w:trPr>
        <w:tc>
          <w:tcPr>
            <w:tcW w:w="7696" w:type="dxa"/>
            <w:hideMark/>
          </w:tcPr>
          <w:p w14:paraId="1724455D" w14:textId="35CBD2AB" w:rsidR="003E1846" w:rsidRPr="00E720D6" w:rsidRDefault="003E1846" w:rsidP="003E1846">
            <w:r w:rsidRPr="00E720D6">
              <w:t>• Přidávání a odebírání skupin, přidávání uživatelských rolí.</w:t>
            </w:r>
          </w:p>
        </w:tc>
        <w:tc>
          <w:tcPr>
            <w:tcW w:w="1320" w:type="dxa"/>
            <w:noWrap/>
            <w:hideMark/>
          </w:tcPr>
          <w:p w14:paraId="6585CE2F" w14:textId="7917F1A4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35468412" w14:textId="77777777" w:rsidTr="003E1846">
        <w:trPr>
          <w:trHeight w:val="320"/>
        </w:trPr>
        <w:tc>
          <w:tcPr>
            <w:tcW w:w="7696" w:type="dxa"/>
            <w:hideMark/>
          </w:tcPr>
          <w:p w14:paraId="1A0CAAA7" w14:textId="67C6A312" w:rsidR="003E1846" w:rsidRPr="00E720D6" w:rsidRDefault="003E1846" w:rsidP="003E1846">
            <w:r w:rsidRPr="00E720D6">
              <w:t>• Nastavení přístupových práv k jednotlivým objektům.</w:t>
            </w:r>
          </w:p>
        </w:tc>
        <w:tc>
          <w:tcPr>
            <w:tcW w:w="1320" w:type="dxa"/>
            <w:noWrap/>
            <w:hideMark/>
          </w:tcPr>
          <w:p w14:paraId="72FB7F10" w14:textId="4D43F471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2E7EC530" w14:textId="77777777" w:rsidTr="003E1846">
        <w:trPr>
          <w:trHeight w:val="320"/>
        </w:trPr>
        <w:tc>
          <w:tcPr>
            <w:tcW w:w="7696" w:type="dxa"/>
            <w:hideMark/>
          </w:tcPr>
          <w:p w14:paraId="6D4578BC" w14:textId="018638A2" w:rsidR="003E1846" w:rsidRPr="00E720D6" w:rsidRDefault="003E1846" w:rsidP="003E1846">
            <w:r w:rsidRPr="00E720D6">
              <w:t>• Nastavení posílání víceúrovňových notifikací a úprava jejich obsahu.</w:t>
            </w:r>
          </w:p>
        </w:tc>
        <w:tc>
          <w:tcPr>
            <w:tcW w:w="1320" w:type="dxa"/>
            <w:noWrap/>
            <w:hideMark/>
          </w:tcPr>
          <w:p w14:paraId="1D35A81B" w14:textId="49F12E63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1B2A625A" w14:textId="77777777" w:rsidTr="003E1846">
        <w:trPr>
          <w:trHeight w:val="320"/>
        </w:trPr>
        <w:tc>
          <w:tcPr>
            <w:tcW w:w="7696" w:type="dxa"/>
            <w:hideMark/>
          </w:tcPr>
          <w:p w14:paraId="505F90D0" w14:textId="77777777" w:rsidR="003E1846" w:rsidRPr="00E720D6" w:rsidRDefault="003E1846" w:rsidP="003E1846">
            <w:r w:rsidRPr="00E720D6">
              <w:t>• Možnost přidávat vlastní položky do formulářů.</w:t>
            </w:r>
          </w:p>
        </w:tc>
        <w:tc>
          <w:tcPr>
            <w:tcW w:w="1320" w:type="dxa"/>
            <w:noWrap/>
            <w:hideMark/>
          </w:tcPr>
          <w:p w14:paraId="7D435540" w14:textId="0C88899B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6C7CA0C" w14:textId="77777777" w:rsidTr="003E1846">
        <w:trPr>
          <w:trHeight w:val="320"/>
        </w:trPr>
        <w:tc>
          <w:tcPr>
            <w:tcW w:w="7696" w:type="dxa"/>
            <w:hideMark/>
          </w:tcPr>
          <w:p w14:paraId="440BD1F7" w14:textId="5FCCE13A" w:rsidR="003E1846" w:rsidRPr="00E720D6" w:rsidRDefault="003E1846" w:rsidP="003E1846">
            <w:r w:rsidRPr="00E720D6">
              <w:t xml:space="preserve">• Možnost nastavení grafického vzhledu portálu – </w:t>
            </w:r>
            <w:proofErr w:type="spellStart"/>
            <w:r w:rsidRPr="00E720D6">
              <w:t>skinování</w:t>
            </w:r>
            <w:proofErr w:type="spellEnd"/>
            <w:r w:rsidRPr="00E720D6">
              <w:t>.</w:t>
            </w:r>
          </w:p>
        </w:tc>
        <w:tc>
          <w:tcPr>
            <w:tcW w:w="1320" w:type="dxa"/>
            <w:noWrap/>
            <w:hideMark/>
          </w:tcPr>
          <w:p w14:paraId="1482BE36" w14:textId="6D4EFFF8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04319E03" w14:textId="77777777" w:rsidTr="003E1846">
        <w:trPr>
          <w:trHeight w:val="340"/>
        </w:trPr>
        <w:tc>
          <w:tcPr>
            <w:tcW w:w="7696" w:type="dxa"/>
            <w:hideMark/>
          </w:tcPr>
          <w:p w14:paraId="699F238C" w14:textId="77777777" w:rsidR="003E1846" w:rsidRPr="00E720D6" w:rsidRDefault="003E1846" w:rsidP="003E1846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Integrace s aplikacemi třetích stran:</w:t>
            </w:r>
          </w:p>
        </w:tc>
        <w:tc>
          <w:tcPr>
            <w:tcW w:w="1320" w:type="dxa"/>
            <w:noWrap/>
            <w:hideMark/>
          </w:tcPr>
          <w:p w14:paraId="19238EFF" w14:textId="7F166047" w:rsidR="003E1846" w:rsidRPr="00E720D6" w:rsidRDefault="003E1846" w:rsidP="003E1846">
            <w:pPr>
              <w:rPr>
                <w:b/>
                <w:bCs/>
              </w:rPr>
            </w:pPr>
          </w:p>
        </w:tc>
      </w:tr>
      <w:tr w:rsidR="003E1846" w:rsidRPr="00E720D6" w14:paraId="2F136512" w14:textId="77777777" w:rsidTr="003E1846">
        <w:trPr>
          <w:trHeight w:val="640"/>
        </w:trPr>
        <w:tc>
          <w:tcPr>
            <w:tcW w:w="7696" w:type="dxa"/>
            <w:hideMark/>
          </w:tcPr>
          <w:p w14:paraId="7E87969A" w14:textId="77777777" w:rsidR="003E1846" w:rsidRPr="00E720D6" w:rsidRDefault="003E1846" w:rsidP="003E1846">
            <w:r w:rsidRPr="00E720D6">
              <w:t xml:space="preserve">• Nativní integrace s Microsoft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>. Automatické načítání vztahu zaměstnance a jeho nadřízeného. Automatické načítaní informací o PC.</w:t>
            </w:r>
          </w:p>
        </w:tc>
        <w:tc>
          <w:tcPr>
            <w:tcW w:w="1320" w:type="dxa"/>
            <w:noWrap/>
            <w:hideMark/>
          </w:tcPr>
          <w:p w14:paraId="32A99705" w14:textId="12EC0023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4D2898B5" w14:textId="77777777" w:rsidTr="003E1846">
        <w:trPr>
          <w:trHeight w:val="320"/>
        </w:trPr>
        <w:tc>
          <w:tcPr>
            <w:tcW w:w="7696" w:type="dxa"/>
            <w:hideMark/>
          </w:tcPr>
          <w:p w14:paraId="16193D9B" w14:textId="77777777" w:rsidR="003E1846" w:rsidRPr="00E720D6" w:rsidRDefault="003E1846" w:rsidP="003E1846">
            <w:r w:rsidRPr="00E720D6">
              <w:t xml:space="preserve">• Integrace s nástroji pro správu pracovních stanic (VNC, </w:t>
            </w:r>
            <w:proofErr w:type="spellStart"/>
            <w:proofErr w:type="gramStart"/>
            <w:r w:rsidRPr="00E720D6">
              <w:t>RemoteDesktop</w:t>
            </w:r>
            <w:proofErr w:type="spellEnd"/>
            <w:r w:rsidRPr="00E720D6">
              <w:t>,</w:t>
            </w:r>
            <w:proofErr w:type="gramEnd"/>
            <w:r w:rsidRPr="00E720D6">
              <w:t xml:space="preserve"> apod.).</w:t>
            </w:r>
          </w:p>
        </w:tc>
        <w:tc>
          <w:tcPr>
            <w:tcW w:w="1320" w:type="dxa"/>
            <w:noWrap/>
            <w:hideMark/>
          </w:tcPr>
          <w:p w14:paraId="615D2385" w14:textId="03744AC4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0DEDCC87" w14:textId="77777777" w:rsidTr="003E1846">
        <w:trPr>
          <w:trHeight w:val="320"/>
        </w:trPr>
        <w:tc>
          <w:tcPr>
            <w:tcW w:w="7696" w:type="dxa"/>
            <w:hideMark/>
          </w:tcPr>
          <w:p w14:paraId="2977271B" w14:textId="77777777" w:rsidR="003E1846" w:rsidRPr="00E720D6" w:rsidRDefault="003E1846" w:rsidP="003E1846">
            <w:r w:rsidRPr="00E720D6">
              <w:t>• Import a export dat z Microsoft Excel.</w:t>
            </w:r>
          </w:p>
        </w:tc>
        <w:tc>
          <w:tcPr>
            <w:tcW w:w="1320" w:type="dxa"/>
            <w:noWrap/>
            <w:hideMark/>
          </w:tcPr>
          <w:p w14:paraId="5B23F7FF" w14:textId="28F64F71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E83E7E5" w14:textId="77777777" w:rsidTr="003E1846">
        <w:trPr>
          <w:trHeight w:val="320"/>
        </w:trPr>
        <w:tc>
          <w:tcPr>
            <w:tcW w:w="7696" w:type="dxa"/>
            <w:hideMark/>
          </w:tcPr>
          <w:p w14:paraId="76CC172E" w14:textId="77777777" w:rsidR="003E1846" w:rsidRPr="00E720D6" w:rsidRDefault="003E1846" w:rsidP="003E1846">
            <w:r w:rsidRPr="00E720D6">
              <w:t>• Export dat do Microsoft Word.</w:t>
            </w:r>
          </w:p>
        </w:tc>
        <w:tc>
          <w:tcPr>
            <w:tcW w:w="1320" w:type="dxa"/>
            <w:noWrap/>
            <w:hideMark/>
          </w:tcPr>
          <w:p w14:paraId="0EA22C23" w14:textId="5145EE2D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6A359944" w14:textId="77777777" w:rsidTr="003E1846">
        <w:trPr>
          <w:trHeight w:val="340"/>
        </w:trPr>
        <w:tc>
          <w:tcPr>
            <w:tcW w:w="7696" w:type="dxa"/>
            <w:hideMark/>
          </w:tcPr>
          <w:p w14:paraId="25642A57" w14:textId="77777777" w:rsidR="003E1846" w:rsidRPr="00E720D6" w:rsidRDefault="003E1846" w:rsidP="003E1846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Technické předpoklady:</w:t>
            </w:r>
          </w:p>
        </w:tc>
        <w:tc>
          <w:tcPr>
            <w:tcW w:w="1320" w:type="dxa"/>
            <w:noWrap/>
            <w:hideMark/>
          </w:tcPr>
          <w:p w14:paraId="0EB8FFAF" w14:textId="2954D9B1" w:rsidR="003E1846" w:rsidRPr="00E720D6" w:rsidRDefault="003E1846" w:rsidP="003E1846">
            <w:pPr>
              <w:rPr>
                <w:b/>
                <w:bCs/>
              </w:rPr>
            </w:pPr>
          </w:p>
        </w:tc>
      </w:tr>
      <w:tr w:rsidR="003E1846" w:rsidRPr="00E720D6" w14:paraId="2E24BCCC" w14:textId="77777777" w:rsidTr="003E1846">
        <w:trPr>
          <w:trHeight w:val="320"/>
        </w:trPr>
        <w:tc>
          <w:tcPr>
            <w:tcW w:w="7696" w:type="dxa"/>
            <w:hideMark/>
          </w:tcPr>
          <w:p w14:paraId="2545A47D" w14:textId="77777777" w:rsidR="003E1846" w:rsidRPr="00E720D6" w:rsidRDefault="003E1846" w:rsidP="003E1846">
            <w:r w:rsidRPr="00E720D6">
              <w:t>Využití databáze MS SQL pro ukládání dat (dodávka databáze není součástí poptávky).</w:t>
            </w:r>
          </w:p>
        </w:tc>
        <w:tc>
          <w:tcPr>
            <w:tcW w:w="1320" w:type="dxa"/>
            <w:noWrap/>
            <w:hideMark/>
          </w:tcPr>
          <w:p w14:paraId="7BC420A1" w14:textId="431526DB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54186667" w14:textId="77777777" w:rsidTr="003E1846">
        <w:trPr>
          <w:trHeight w:val="320"/>
        </w:trPr>
        <w:tc>
          <w:tcPr>
            <w:tcW w:w="7696" w:type="dxa"/>
            <w:hideMark/>
          </w:tcPr>
          <w:p w14:paraId="526B9EC6" w14:textId="53EFF8DC" w:rsidR="003E1846" w:rsidRPr="00E720D6" w:rsidRDefault="003E1846" w:rsidP="003E1846">
            <w:r w:rsidRPr="00E720D6">
              <w:t xml:space="preserve">Integrace s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 xml:space="preserve"> – automatické přihlašování do aplikace (dodávka </w:t>
            </w:r>
            <w:proofErr w:type="spellStart"/>
            <w:r w:rsidRPr="00E720D6">
              <w:t>Active</w:t>
            </w:r>
            <w:proofErr w:type="spellEnd"/>
            <w:r w:rsidRPr="00E720D6">
              <w:t xml:space="preserve"> </w:t>
            </w:r>
            <w:proofErr w:type="spellStart"/>
            <w:r w:rsidRPr="00E720D6">
              <w:t>Directory</w:t>
            </w:r>
            <w:proofErr w:type="spellEnd"/>
            <w:r w:rsidRPr="00E720D6">
              <w:t xml:space="preserve"> není součástí poptávky).</w:t>
            </w:r>
          </w:p>
        </w:tc>
        <w:tc>
          <w:tcPr>
            <w:tcW w:w="1320" w:type="dxa"/>
            <w:noWrap/>
            <w:hideMark/>
          </w:tcPr>
          <w:p w14:paraId="05B6E268" w14:textId="79BB777B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7A1DE467" w14:textId="77777777" w:rsidTr="003E1846">
        <w:trPr>
          <w:trHeight w:val="340"/>
        </w:trPr>
        <w:tc>
          <w:tcPr>
            <w:tcW w:w="7696" w:type="dxa"/>
            <w:hideMark/>
          </w:tcPr>
          <w:p w14:paraId="471D6737" w14:textId="77777777" w:rsidR="003E1846" w:rsidRPr="00E720D6" w:rsidRDefault="003E1846" w:rsidP="003E1846">
            <w:pPr>
              <w:rPr>
                <w:b/>
                <w:bCs/>
              </w:rPr>
            </w:pPr>
            <w:r w:rsidRPr="00E720D6">
              <w:rPr>
                <w:b/>
                <w:bCs/>
              </w:rPr>
              <w:t>Podpora výrobce</w:t>
            </w:r>
          </w:p>
        </w:tc>
        <w:tc>
          <w:tcPr>
            <w:tcW w:w="1320" w:type="dxa"/>
            <w:noWrap/>
            <w:hideMark/>
          </w:tcPr>
          <w:p w14:paraId="4E0D951A" w14:textId="34377FCD" w:rsidR="003E1846" w:rsidRPr="00E720D6" w:rsidRDefault="003E1846" w:rsidP="003E1846">
            <w:pPr>
              <w:rPr>
                <w:b/>
                <w:bCs/>
              </w:rPr>
            </w:pPr>
          </w:p>
        </w:tc>
      </w:tr>
      <w:tr w:rsidR="003E1846" w:rsidRPr="00E720D6" w14:paraId="0D8EC00D" w14:textId="77777777" w:rsidTr="003E1846">
        <w:trPr>
          <w:trHeight w:val="320"/>
        </w:trPr>
        <w:tc>
          <w:tcPr>
            <w:tcW w:w="7696" w:type="dxa"/>
            <w:hideMark/>
          </w:tcPr>
          <w:p w14:paraId="67D03B14" w14:textId="77777777" w:rsidR="003E1846" w:rsidRPr="00E720D6" w:rsidRDefault="003E1846" w:rsidP="003E1846">
            <w:r w:rsidRPr="00E720D6">
              <w:t>Agent pro koncovou stanici (pokud je vyžadován) musí být poskytován zdarma nebo musí být zahrnut v ceně řešení</w:t>
            </w:r>
          </w:p>
        </w:tc>
        <w:tc>
          <w:tcPr>
            <w:tcW w:w="1320" w:type="dxa"/>
            <w:noWrap/>
            <w:hideMark/>
          </w:tcPr>
          <w:p w14:paraId="3A774B41" w14:textId="63E06DE3" w:rsidR="003E1846" w:rsidRPr="00E720D6" w:rsidRDefault="003E1846" w:rsidP="003E1846">
            <w:r w:rsidRPr="003E1846">
              <w:t>ANO/NE</w:t>
            </w:r>
          </w:p>
        </w:tc>
      </w:tr>
      <w:tr w:rsidR="003E1846" w:rsidRPr="00E720D6" w14:paraId="08FC5F3E" w14:textId="77777777" w:rsidTr="003E1846">
        <w:trPr>
          <w:trHeight w:val="320"/>
        </w:trPr>
        <w:tc>
          <w:tcPr>
            <w:tcW w:w="7696" w:type="dxa"/>
            <w:hideMark/>
          </w:tcPr>
          <w:p w14:paraId="386A787B" w14:textId="77777777" w:rsidR="003E1846" w:rsidRPr="00E720D6" w:rsidRDefault="003E1846" w:rsidP="003E1846">
            <w:r w:rsidRPr="00E720D6">
              <w:t xml:space="preserve"> Podpora výrobce v režimu </w:t>
            </w:r>
            <w:r w:rsidRPr="00E720D6">
              <w:rPr>
                <w:b/>
                <w:bCs/>
              </w:rPr>
              <w:t xml:space="preserve">8x5 </w:t>
            </w:r>
            <w:r w:rsidRPr="00E720D6">
              <w:t>pro platformu i její provozní konfiguraci včetně politik na 5 let</w:t>
            </w:r>
          </w:p>
        </w:tc>
        <w:tc>
          <w:tcPr>
            <w:tcW w:w="1320" w:type="dxa"/>
            <w:noWrap/>
            <w:hideMark/>
          </w:tcPr>
          <w:p w14:paraId="679CE4A4" w14:textId="751A4C6B" w:rsidR="003E1846" w:rsidRPr="00E720D6" w:rsidRDefault="003E1846" w:rsidP="003E1846">
            <w:r w:rsidRPr="003E1846">
              <w:t>ANO/NE</w:t>
            </w:r>
          </w:p>
        </w:tc>
      </w:tr>
    </w:tbl>
    <w:p w14:paraId="54DE8412" w14:textId="77777777" w:rsidR="003E1846" w:rsidRDefault="003E1846" w:rsidP="003E1846"/>
    <w:p w14:paraId="678BE0FD" w14:textId="77777777" w:rsidR="003E1846" w:rsidRDefault="003E1846" w:rsidP="003E1846">
      <w:pPr>
        <w:ind w:left="0"/>
      </w:pPr>
    </w:p>
    <w:sectPr w:rsidR="003E1846" w:rsidSect="007D14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01C0D" w14:textId="77777777" w:rsidR="00C12B19" w:rsidRDefault="00C12B19">
      <w:r>
        <w:separator/>
      </w:r>
    </w:p>
    <w:p w14:paraId="79D1231E" w14:textId="77777777" w:rsidR="00C12B19" w:rsidRDefault="00C12B19"/>
  </w:endnote>
  <w:endnote w:type="continuationSeparator" w:id="0">
    <w:p w14:paraId="3217D7C8" w14:textId="77777777" w:rsidR="00C12B19" w:rsidRDefault="00C12B19">
      <w:r>
        <w:continuationSeparator/>
      </w:r>
    </w:p>
    <w:p w14:paraId="57BDD358" w14:textId="77777777" w:rsidR="00C12B19" w:rsidRDefault="00C12B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05329" w14:textId="77777777" w:rsidR="00674D23" w:rsidRDefault="00674D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ulka zápatí"/>
    </w:tblPr>
    <w:tblGrid>
      <w:gridCol w:w="1354"/>
      <w:gridCol w:w="6318"/>
      <w:gridCol w:w="1354"/>
    </w:tblGrid>
    <w:tr w:rsidR="00907CBB" w14:paraId="1FF9C8C1" w14:textId="77777777" w:rsidTr="00B87079">
      <w:tc>
        <w:tcPr>
          <w:tcW w:w="750" w:type="pct"/>
        </w:tcPr>
        <w:p w14:paraId="05187F7D" w14:textId="21CF1255" w:rsidR="003E1846" w:rsidRDefault="003E1846" w:rsidP="003E1846">
          <w:pPr>
            <w:pStyle w:val="Zpat"/>
          </w:pPr>
          <w:r>
            <w:t>12. 2. 2025</w:t>
          </w:r>
        </w:p>
      </w:tc>
      <w:tc>
        <w:tcPr>
          <w:tcW w:w="3500" w:type="pct"/>
        </w:tcPr>
        <w:p w14:paraId="17DF830E" w14:textId="09D83DB7" w:rsidR="00907CBB" w:rsidRDefault="00C81D0E" w:rsidP="00B87079">
          <w:pPr>
            <w:pStyle w:val="Zpat"/>
            <w:jc w:val="center"/>
          </w:pPr>
          <w:sdt>
            <w:sdtPr>
              <w:rPr>
                <w:caps/>
                <w:noProof/>
              </w:rPr>
              <w:alias w:val="Název:"/>
              <w:tag w:val="Název:"/>
              <w:id w:val="1144241896"/>
              <w:placeholder>
                <w:docPart w:val="E2336907D33746709668887936DA719A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 w:rsidR="005A561D">
                <w:rPr>
                  <w:lang w:bidi="cs-CZ"/>
                </w:rPr>
                <w:t>Pravděpodobnost</w:t>
              </w:r>
            </w:sdtContent>
          </w:sdt>
        </w:p>
      </w:tc>
      <w:tc>
        <w:tcPr>
          <w:tcW w:w="750" w:type="pct"/>
        </w:tcPr>
        <w:p w14:paraId="74B35CBE" w14:textId="77777777" w:rsidR="00907CBB" w:rsidRDefault="00107CB6">
          <w:pPr>
            <w:pStyle w:val="Zpat"/>
            <w:jc w:val="right"/>
          </w:pPr>
          <w:r>
            <w:rPr>
              <w:lang w:bidi="cs-CZ"/>
            </w:rPr>
            <w:fldChar w:fldCharType="begin"/>
          </w:r>
          <w:r>
            <w:rPr>
              <w:lang w:bidi="cs-CZ"/>
            </w:rPr>
            <w:instrText xml:space="preserve"> PAGE  \* Arabic </w:instrText>
          </w:r>
          <w:r>
            <w:rPr>
              <w:lang w:bidi="cs-CZ"/>
            </w:rPr>
            <w:fldChar w:fldCharType="separate"/>
          </w:r>
          <w:r w:rsidR="005A561D">
            <w:rPr>
              <w:noProof/>
              <w:lang w:bidi="cs-CZ"/>
            </w:rPr>
            <w:t>3</w:t>
          </w:r>
          <w:r>
            <w:rPr>
              <w:lang w:bidi="cs-CZ"/>
            </w:rPr>
            <w:fldChar w:fldCharType="end"/>
          </w:r>
        </w:p>
      </w:tc>
    </w:tr>
  </w:tbl>
  <w:p w14:paraId="4C9764F6" w14:textId="77777777" w:rsidR="00907CBB" w:rsidRDefault="00907C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4470" w14:textId="77777777" w:rsidR="00674D23" w:rsidRDefault="00674D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006E1" w14:textId="77777777" w:rsidR="00C12B19" w:rsidRDefault="00C12B19">
      <w:r>
        <w:separator/>
      </w:r>
    </w:p>
    <w:p w14:paraId="2704A787" w14:textId="77777777" w:rsidR="00C12B19" w:rsidRDefault="00C12B19"/>
  </w:footnote>
  <w:footnote w:type="continuationSeparator" w:id="0">
    <w:p w14:paraId="0720752E" w14:textId="77777777" w:rsidR="00C12B19" w:rsidRDefault="00C12B19">
      <w:r>
        <w:continuationSeparator/>
      </w:r>
    </w:p>
    <w:p w14:paraId="033C0868" w14:textId="77777777" w:rsidR="00C12B19" w:rsidRDefault="00C12B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7206" w14:textId="77777777" w:rsidR="00674D23" w:rsidRDefault="00674D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4B8E0" w14:textId="77777777" w:rsidR="00907CBB" w:rsidRDefault="00C81D0E">
    <w:pPr>
      <w:pStyle w:val="Zhlav"/>
    </w:pPr>
    <w:sdt>
      <w:sdtPr>
        <w:alias w:val="Důvěrné:"/>
        <w:tag w:val="Důvěrné:"/>
        <w:id w:val="-797678126"/>
        <w:placeholder>
          <w:docPart w:val="547275B45F8B4CA5A08BCE633FA21D51"/>
        </w:placeholder>
        <w:temporary/>
        <w:showingPlcHdr/>
      </w:sdtPr>
      <w:sdtEndPr/>
      <w:sdtContent>
        <w:r w:rsidR="00B87079">
          <w:rPr>
            <w:lang w:bidi="cs-CZ"/>
          </w:rPr>
          <w:t>Důvěrné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9195" w14:textId="22351A8B" w:rsidR="00674D23" w:rsidRPr="0086080B" w:rsidRDefault="00674D23" w:rsidP="00674D23">
    <w:pPr>
      <w:spacing w:before="120"/>
      <w:jc w:val="right"/>
      <w:rPr>
        <w:rFonts w:cs="Tahoma"/>
      </w:rPr>
    </w:pPr>
    <w:r w:rsidRPr="0086080B">
      <w:rPr>
        <w:rFonts w:cs="Tahoma"/>
      </w:rPr>
      <w:t>Příloha č. 1</w:t>
    </w:r>
    <w:r>
      <w:rPr>
        <w:rFonts w:cs="Tahoma"/>
      </w:rPr>
      <w:t>d</w:t>
    </w:r>
    <w:r w:rsidRPr="0086080B">
      <w:rPr>
        <w:rFonts w:cs="Tahoma"/>
      </w:rPr>
      <w:t xml:space="preserve"> materiálu k bodu č. programu</w:t>
    </w:r>
  </w:p>
  <w:p w14:paraId="60F16292" w14:textId="77777777" w:rsidR="00736E05" w:rsidRPr="007D1440" w:rsidRDefault="00736E05">
    <w:pPr>
      <w:pStyle w:val="Zhlav"/>
    </w:pPr>
    <w:r w:rsidRPr="007D1440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A349320" wp14:editId="0DFCF28B">
              <wp:simplePos x="0" y="0"/>
              <wp:positionH relativeFrom="page">
                <wp:posOffset>352425</wp:posOffset>
              </wp:positionH>
              <wp:positionV relativeFrom="page">
                <wp:posOffset>457200</wp:posOffset>
              </wp:positionV>
              <wp:extent cx="228600" cy="9144000"/>
              <wp:effectExtent l="0" t="0" r="3175" b="635"/>
              <wp:wrapNone/>
              <wp:docPr id="2" name="Skupina 2" descr="Ozdobná postranní lišta na titulní stránce 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8600" cy="9144000"/>
                        <a:chOff x="0" y="0"/>
                        <a:chExt cx="228600" cy="9144000"/>
                      </a:xfrm>
                    </wpg:grpSpPr>
                    <wps:wsp>
                      <wps:cNvPr id="3" name="Obdélník 3" descr="Ozdobná postranní lišta"/>
                      <wps:cNvSpPr/>
                      <wps:spPr>
                        <a:xfrm>
                          <a:off x="0" y="0"/>
                          <a:ext cx="228600" cy="87820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bdélník 5" descr="Ozdobná postranní lišta"/>
                      <wps:cNvSpPr>
                        <a:spLocks noChangeAspect="1"/>
                      </wps:cNvSpPr>
                      <wps:spPr>
                        <a:xfrm>
                          <a:off x="0" y="89154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2900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6892CB69" id="Skupina 2" o:spid="_x0000_s1026" alt="Ozdobná postranní lišta na titulní stránce " style="position:absolute;margin-left:27.75pt;margin-top:36pt;width:18pt;height:10in;z-index:-251657216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">
              <v:rect id="Obdélník 3" o:spid="_x0000_s1027" alt="Ozdobná postranní lišta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" fillcolor="#dd8047 [3205]" stroked="f" strokeweight="1pt"/>
              <v:rect id="Obdélník 5" o:spid="_x0000_s1028" alt="Ozdobná postranní lišta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" fillcolor="#94b6d2 [3204]" stroked="f" strokeweight="1pt">
                <o:lock v:ext="edit" aspectratio="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1AAEF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CA5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E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78F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8289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DE66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8607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F88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309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A8B1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6D6D20"/>
    <w:multiLevelType w:val="hybridMultilevel"/>
    <w:tmpl w:val="B4DE4594"/>
    <w:lvl w:ilvl="0" w:tplc="A8B0EC6A">
      <w:start w:val="1"/>
      <w:numFmt w:val="bullet"/>
      <w:pStyle w:val="Seznamsodrka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615ADF"/>
    <w:multiLevelType w:val="hybridMultilevel"/>
    <w:tmpl w:val="5F9E930A"/>
    <w:lvl w:ilvl="0" w:tplc="EE04A2D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506163447">
    <w:abstractNumId w:val="9"/>
  </w:num>
  <w:num w:numId="2" w16cid:durableId="1975720719">
    <w:abstractNumId w:val="10"/>
  </w:num>
  <w:num w:numId="3" w16cid:durableId="1374387281">
    <w:abstractNumId w:val="7"/>
  </w:num>
  <w:num w:numId="4" w16cid:durableId="967273002">
    <w:abstractNumId w:val="6"/>
  </w:num>
  <w:num w:numId="5" w16cid:durableId="830676946">
    <w:abstractNumId w:val="5"/>
  </w:num>
  <w:num w:numId="6" w16cid:durableId="1802263846">
    <w:abstractNumId w:val="4"/>
  </w:num>
  <w:num w:numId="7" w16cid:durableId="583147932">
    <w:abstractNumId w:val="8"/>
  </w:num>
  <w:num w:numId="8" w16cid:durableId="1773016493">
    <w:abstractNumId w:val="3"/>
  </w:num>
  <w:num w:numId="9" w16cid:durableId="961617766">
    <w:abstractNumId w:val="2"/>
  </w:num>
  <w:num w:numId="10" w16cid:durableId="267350026">
    <w:abstractNumId w:val="1"/>
  </w:num>
  <w:num w:numId="11" w16cid:durableId="566376346">
    <w:abstractNumId w:val="0"/>
  </w:num>
  <w:num w:numId="12" w16cid:durableId="658003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276"/>
    <w:rsid w:val="00000276"/>
    <w:rsid w:val="000244BE"/>
    <w:rsid w:val="00067E02"/>
    <w:rsid w:val="00107CB6"/>
    <w:rsid w:val="0013333F"/>
    <w:rsid w:val="00193898"/>
    <w:rsid w:val="002B21AE"/>
    <w:rsid w:val="00312DD5"/>
    <w:rsid w:val="0033593E"/>
    <w:rsid w:val="003E1846"/>
    <w:rsid w:val="003E40B9"/>
    <w:rsid w:val="004534A5"/>
    <w:rsid w:val="004566FA"/>
    <w:rsid w:val="00495232"/>
    <w:rsid w:val="004A4EC4"/>
    <w:rsid w:val="004A4FF0"/>
    <w:rsid w:val="005331CA"/>
    <w:rsid w:val="005504AE"/>
    <w:rsid w:val="005A561D"/>
    <w:rsid w:val="00625428"/>
    <w:rsid w:val="00660B21"/>
    <w:rsid w:val="00674D23"/>
    <w:rsid w:val="006C7735"/>
    <w:rsid w:val="00714CE5"/>
    <w:rsid w:val="00736E05"/>
    <w:rsid w:val="007A261F"/>
    <w:rsid w:val="007D1440"/>
    <w:rsid w:val="007D29E2"/>
    <w:rsid w:val="00822A8D"/>
    <w:rsid w:val="00831731"/>
    <w:rsid w:val="00852FE0"/>
    <w:rsid w:val="00874542"/>
    <w:rsid w:val="008E5060"/>
    <w:rsid w:val="00907CBB"/>
    <w:rsid w:val="00913AE4"/>
    <w:rsid w:val="00976A9B"/>
    <w:rsid w:val="0099384F"/>
    <w:rsid w:val="009A32A1"/>
    <w:rsid w:val="009B1955"/>
    <w:rsid w:val="009B2817"/>
    <w:rsid w:val="00A42252"/>
    <w:rsid w:val="00A72CC5"/>
    <w:rsid w:val="00B55F12"/>
    <w:rsid w:val="00B87079"/>
    <w:rsid w:val="00BB050C"/>
    <w:rsid w:val="00C12B19"/>
    <w:rsid w:val="00C13883"/>
    <w:rsid w:val="00C41938"/>
    <w:rsid w:val="00C64B77"/>
    <w:rsid w:val="00C81D0E"/>
    <w:rsid w:val="00CB5473"/>
    <w:rsid w:val="00DA0B66"/>
    <w:rsid w:val="00E279B8"/>
    <w:rsid w:val="00E32ACD"/>
    <w:rsid w:val="00E756E6"/>
    <w:rsid w:val="00EA05B8"/>
    <w:rsid w:val="00E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D9BC23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2"/>
        <w:sz w:val="22"/>
        <w:szCs w:val="22"/>
        <w:lang w:val="cs-CZ" w:eastAsia="ja-JP" w:bidi="ar-SA"/>
        <w14:ligatures w14:val="standard"/>
      </w:rPr>
    </w:rPrDefault>
    <w:pPrDefault>
      <w:pPr>
        <w:spacing w:after="24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333F"/>
    <w:pPr>
      <w:spacing w:after="120" w:line="240" w:lineRule="auto"/>
      <w:ind w:left="72" w:right="72"/>
    </w:pPr>
  </w:style>
  <w:style w:type="paragraph" w:styleId="Nadpis1">
    <w:name w:val="heading 1"/>
    <w:basedOn w:val="Normln"/>
    <w:next w:val="Normln"/>
    <w:link w:val="Nadpis1Char"/>
    <w:uiPriority w:val="1"/>
    <w:qFormat/>
    <w:rsid w:val="0013333F"/>
    <w:pPr>
      <w:keepNext/>
      <w:keepLines/>
      <w:spacing w:after="40"/>
      <w:outlineLvl w:val="0"/>
    </w:pPr>
    <w:rPr>
      <w:rFonts w:asciiTheme="majorHAnsi" w:eastAsiaTheme="majorEastAsia" w:hAnsiTheme="majorHAnsi" w:cstheme="majorBidi"/>
      <w:caps/>
      <w:color w:val="355D7E" w:themeColor="accent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rsid w:val="0013333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color w:val="B85A22" w:themeColor="accent2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1"/>
    <w:qFormat/>
    <w:rsid w:val="0013333F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aps/>
      <w:color w:val="555A3C" w:themeColor="accent3" w:themeShade="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333F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595959" w:themeColor="text1" w:themeTint="A6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333F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595959" w:themeColor="text1" w:themeTint="A6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3333F"/>
    <w:rPr>
      <w:rFonts w:asciiTheme="majorHAnsi" w:eastAsiaTheme="majorEastAsia" w:hAnsiTheme="majorHAnsi" w:cstheme="majorBidi"/>
      <w:caps/>
      <w:color w:val="355D7E" w:themeColor="accent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13333F"/>
    <w:rPr>
      <w:rFonts w:asciiTheme="majorHAnsi" w:eastAsiaTheme="majorEastAsia" w:hAnsiTheme="majorHAnsi" w:cstheme="majorBidi"/>
      <w:caps/>
      <w:color w:val="B85A22" w:themeColor="accent2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1"/>
    <w:rsid w:val="0013333F"/>
    <w:rPr>
      <w:rFonts w:asciiTheme="majorHAnsi" w:eastAsiaTheme="majorEastAsia" w:hAnsiTheme="majorHAnsi" w:cstheme="majorBidi"/>
      <w:caps/>
      <w:color w:val="555A3C" w:themeColor="accent3" w:themeShade="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i/>
      <w:iCs/>
      <w:cap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333F"/>
    <w:rPr>
      <w:rFonts w:asciiTheme="majorHAnsi" w:eastAsiaTheme="majorEastAsia" w:hAnsiTheme="majorHAnsi" w:cstheme="majorBidi"/>
      <w:b/>
      <w:bCs/>
      <w:caps/>
      <w:color w:val="595959" w:themeColor="text1" w:themeTint="A6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333F"/>
    <w:rPr>
      <w:rFonts w:asciiTheme="majorHAnsi" w:eastAsiaTheme="majorEastAsia" w:hAnsiTheme="majorHAnsi" w:cstheme="majorBidi"/>
      <w:b/>
      <w:bCs/>
      <w:i/>
      <w:iCs/>
      <w:caps/>
      <w:color w:val="595959" w:themeColor="text1" w:themeTint="A6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Pr>
      <w:b/>
      <w:b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"/>
    <w:qFormat/>
    <w:rsid w:val="0013333F"/>
    <w:pPr>
      <w:spacing w:after="0"/>
      <w:jc w:val="right"/>
    </w:pPr>
    <w:rPr>
      <w:rFonts w:asciiTheme="majorHAnsi" w:eastAsiaTheme="majorEastAsia" w:hAnsiTheme="majorHAnsi" w:cstheme="majorBidi"/>
      <w:caps/>
      <w:color w:val="B85A22" w:themeColor="accent2" w:themeShade="BF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"/>
    <w:rsid w:val="0013333F"/>
    <w:rPr>
      <w:rFonts w:asciiTheme="majorHAnsi" w:eastAsiaTheme="majorEastAsia" w:hAnsiTheme="majorHAnsi" w:cstheme="majorBidi"/>
      <w:caps/>
      <w:color w:val="B85A22" w:themeColor="accent2" w:themeShade="BF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"/>
    <w:qFormat/>
    <w:pPr>
      <w:jc w:val="right"/>
    </w:pPr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"/>
    <w:rPr>
      <w:rFonts w:asciiTheme="majorHAnsi" w:eastAsiaTheme="majorEastAsia" w:hAnsiTheme="majorHAnsi" w:cstheme="majorBidi"/>
      <w:caps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3zvraznn11">
    <w:name w:val="Tabulka s mřížkou 3 – zvýraznění 11"/>
    <w:basedOn w:val="Normlntabulka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customStyle="1" w:styleId="Barevntabulkaseznamu7zvraznn11">
    <w:name w:val="Barevná tabulka seznamu 7 – zvýraznění 11"/>
    <w:basedOn w:val="Normlntabulka"/>
    <w:uiPriority w:val="52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customStyle="1" w:styleId="Tabulkasmkou4zvraznn61">
    <w:name w:val="Tabulka s mřížkou 4 – zvýraznění 61"/>
    <w:basedOn w:val="Normlntabulka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customStyle="1" w:styleId="Svtlmkatabulky1">
    <w:name w:val="Světlá mřížka tabulky1"/>
    <w:basedOn w:val="Normlntabulka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eznamu2zvraznn11">
    <w:name w:val="Tabulka seznamu 2 – zvýraznění 11"/>
    <w:basedOn w:val="Normlntabulka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character" w:styleId="Zstupntext">
    <w:name w:val="Placeholder Text"/>
    <w:basedOn w:val="Standardnpsmoodstavce"/>
    <w:uiPriority w:val="99"/>
    <w:semiHidden/>
    <w:rsid w:val="0013333F"/>
    <w:rPr>
      <w:color w:val="595959" w:themeColor="text1" w:themeTint="A6"/>
    </w:rPr>
  </w:style>
  <w:style w:type="table" w:customStyle="1" w:styleId="Tabulkasmkou4zvraznn11">
    <w:name w:val="Tabulka s mřížkou 4 – zvýraznění 11"/>
    <w:basedOn w:val="Normlntabulka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Tabulkasmkou4zvraznn21">
    <w:name w:val="Tabulka s mřížkou 4 – zvýraznění 21"/>
    <w:basedOn w:val="Normlntabulka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customStyle="1" w:styleId="Prosttabulka41">
    <w:name w:val="Prostá tabulka 41"/>
    <w:basedOn w:val="Normlntabulka"/>
    <w:uiPriority w:val="44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eznamu1zvraznn61">
    <w:name w:val="Světlá tabulka seznamu 1 – zvýraznění 61"/>
    <w:basedOn w:val="Normlntabulka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paragraph" w:styleId="Zhlav">
    <w:name w:val="header"/>
    <w:basedOn w:val="Normln"/>
    <w:link w:val="ZhlavChar"/>
    <w:uiPriority w:val="2"/>
    <w:unhideWhenUsed/>
    <w:pPr>
      <w:spacing w:after="0"/>
      <w:jc w:val="right"/>
    </w:pPr>
  </w:style>
  <w:style w:type="character" w:customStyle="1" w:styleId="ZhlavChar">
    <w:name w:val="Záhlaví Char"/>
    <w:basedOn w:val="Standardnpsmoodstavce"/>
    <w:link w:val="Zhlav"/>
    <w:uiPriority w:val="2"/>
  </w:style>
  <w:style w:type="paragraph" w:styleId="Zpat">
    <w:name w:val="footer"/>
    <w:basedOn w:val="Normln"/>
    <w:link w:val="ZpatChar"/>
    <w:uiPriority w:val="2"/>
    <w:unhideWhenUsed/>
    <w:pPr>
      <w:spacing w:after="0"/>
    </w:pPr>
  </w:style>
  <w:style w:type="character" w:customStyle="1" w:styleId="ZpatChar">
    <w:name w:val="Zápatí Char"/>
    <w:basedOn w:val="Standardnpsmoodstavce"/>
    <w:link w:val="Zpat"/>
    <w:uiPriority w:val="2"/>
  </w:style>
  <w:style w:type="table" w:customStyle="1" w:styleId="Bezohranien">
    <w:name w:val="Bez ohraničení"/>
    <w:basedOn w:val="Normlntabulka"/>
    <w:uiPriority w:val="99"/>
    <w:pPr>
      <w:spacing w:after="0" w:line="240" w:lineRule="auto"/>
    </w:pPr>
    <w:tblPr/>
  </w:style>
  <w:style w:type="table" w:customStyle="1" w:styleId="Svtltabulkasmkou1zvraznn11">
    <w:name w:val="Světlá tabulka s mřížkou 1 – zvýraznění 11"/>
    <w:aliases w:val="Sample questionnaires table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Tabulkasmkou2zvraznn11">
    <w:name w:val="Tabulka s mřížkou 2 – zvýraznění 11"/>
    <w:basedOn w:val="Normlntabulka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paragraph" w:customStyle="1" w:styleId="Logo">
    <w:name w:val="Logo"/>
    <w:basedOn w:val="Normln"/>
    <w:uiPriority w:val="1"/>
    <w:qFormat/>
    <w:rsid w:val="00E279B8"/>
    <w:pPr>
      <w:spacing w:before="5160" w:after="1440" w:line="720" w:lineRule="auto"/>
      <w:jc w:val="right"/>
    </w:pPr>
    <w:rPr>
      <w:noProof/>
      <w:color w:val="59473F" w:themeColor="text2" w:themeShade="BF"/>
      <w:sz w:val="52"/>
      <w:szCs w:val="52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Kontaktndaje">
    <w:name w:val="Kontaktní údaje"/>
    <w:basedOn w:val="Normln"/>
    <w:uiPriority w:val="1"/>
    <w:qFormat/>
    <w:pPr>
      <w:spacing w:after="0"/>
      <w:jc w:val="right"/>
    </w:pPr>
    <w:rPr>
      <w:caps/>
    </w:rPr>
  </w:style>
  <w:style w:type="table" w:customStyle="1" w:styleId="Tabulkasmkou3zvraznn31">
    <w:name w:val="Tabulka s mřížkou 3 – zvýraznění 31"/>
    <w:basedOn w:val="Normlntabulka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customStyle="1" w:styleId="Tmavtabulkasmkou5zvraznn31">
    <w:name w:val="Tmavá tabulka s mřížkou 5 – zvýraznění 31"/>
    <w:basedOn w:val="Normlntabulka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1"/>
    <w:qFormat/>
    <w:rPr>
      <w:b/>
      <w:bCs/>
    </w:rPr>
  </w:style>
  <w:style w:type="paragraph" w:customStyle="1" w:styleId="Texttabulky">
    <w:name w:val="Text tabulky"/>
    <w:basedOn w:val="Normln"/>
    <w:uiPriority w:val="1"/>
    <w:qFormat/>
    <w:pPr>
      <w:spacing w:before="120" w:after="0"/>
    </w:pPr>
  </w:style>
  <w:style w:type="table" w:customStyle="1" w:styleId="Barevntabulkaseznamu6zvraznn21">
    <w:name w:val="Barevná tabulka seznamu 6 – zvýraznění 21"/>
    <w:basedOn w:val="Normlntabulka"/>
    <w:uiPriority w:val="5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sodrkami">
    <w:name w:val="List Bullet"/>
    <w:basedOn w:val="Normln"/>
    <w:uiPriority w:val="1"/>
    <w:unhideWhenUsed/>
    <w:pPr>
      <w:numPr>
        <w:numId w:val="2"/>
      </w:numPr>
    </w:pPr>
  </w:style>
  <w:style w:type="paragraph" w:customStyle="1" w:styleId="Obrzek">
    <w:name w:val="Obrázek"/>
    <w:basedOn w:val="Normln"/>
    <w:qFormat/>
    <w:rsid w:val="00E279B8"/>
    <w:pPr>
      <w:spacing w:before="5760" w:after="0" w:line="720" w:lineRule="auto"/>
      <w:jc w:val="right"/>
    </w:pPr>
  </w:style>
  <w:style w:type="character" w:styleId="Zdraznnintenzivn">
    <w:name w:val="Intense Emphasis"/>
    <w:basedOn w:val="Standardnpsmoodstavce"/>
    <w:uiPriority w:val="21"/>
    <w:semiHidden/>
    <w:unhideWhenUsed/>
    <w:rsid w:val="0013333F"/>
    <w:rPr>
      <w:i/>
      <w:iCs/>
      <w:color w:val="355D7E" w:themeColor="accent1" w:themeShade="80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rsid w:val="0013333F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355D7E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3333F"/>
    <w:rPr>
      <w:i/>
      <w:iCs/>
      <w:color w:val="355D7E" w:themeColor="accent1" w:themeShade="80"/>
    </w:rPr>
  </w:style>
  <w:style w:type="character" w:styleId="Odkazintenzivn">
    <w:name w:val="Intense Reference"/>
    <w:basedOn w:val="Standardnpsmoodstavce"/>
    <w:uiPriority w:val="32"/>
    <w:semiHidden/>
    <w:unhideWhenUsed/>
    <w:rsid w:val="0013333F"/>
    <w:rPr>
      <w:b/>
      <w:bCs/>
      <w:caps w:val="0"/>
      <w:smallCaps/>
      <w:color w:val="355D7E" w:themeColor="accent1" w:themeShade="80"/>
      <w:spacing w:val="5"/>
    </w:rPr>
  </w:style>
  <w:style w:type="paragraph" w:styleId="Textvbloku">
    <w:name w:val="Block Text"/>
    <w:basedOn w:val="Normln"/>
    <w:uiPriority w:val="99"/>
    <w:semiHidden/>
    <w:unhideWhenUsed/>
    <w:rsid w:val="0013333F"/>
    <w:pPr>
      <w:pBdr>
        <w:top w:val="single" w:sz="2" w:space="10" w:color="355D7E" w:themeColor="accent1" w:themeShade="80" w:shadow="1"/>
        <w:left w:val="single" w:sz="2" w:space="10" w:color="355D7E" w:themeColor="accent1" w:themeShade="80" w:shadow="1"/>
        <w:bottom w:val="single" w:sz="2" w:space="10" w:color="355D7E" w:themeColor="accent1" w:themeShade="80" w:shadow="1"/>
        <w:right w:val="single" w:sz="2" w:space="10" w:color="355D7E" w:themeColor="accent1" w:themeShade="80" w:shadow="1"/>
      </w:pBdr>
      <w:ind w:left="1152" w:right="1152"/>
    </w:pPr>
    <w:rPr>
      <w:i/>
      <w:iCs/>
      <w:color w:val="355D7E" w:themeColor="accent1" w:themeShade="80"/>
    </w:rPr>
  </w:style>
  <w:style w:type="character" w:styleId="Hypertextovodkaz">
    <w:name w:val="Hyperlink"/>
    <w:basedOn w:val="Standardnpsmoodstavce"/>
    <w:uiPriority w:val="99"/>
    <w:semiHidden/>
    <w:unhideWhenUsed/>
    <w:rsid w:val="0013333F"/>
    <w:rPr>
      <w:color w:val="7C5F1D" w:themeColor="accent4" w:themeShade="8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333F"/>
    <w:rPr>
      <w:color w:val="595959" w:themeColor="text1" w:themeTint="A6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95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95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E1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352;ablony\Komunika&#269;n&#237;%20pl&#225;n%20projekt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47275B45F8B4CA5A08BCE633FA21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48185-5DA7-4F21-9F56-73251878F9F4}"/>
      </w:docPartPr>
      <w:docPartBody>
        <w:p w:rsidR="00816578" w:rsidRDefault="0061490C">
          <w:pPr>
            <w:pStyle w:val="547275B45F8B4CA5A08BCE633FA21D51"/>
          </w:pPr>
          <w:r>
            <w:rPr>
              <w:lang w:bidi="cs-CZ"/>
            </w:rPr>
            <w:t>Cíle</w:t>
          </w:r>
        </w:p>
      </w:docPartBody>
    </w:docPart>
    <w:docPart>
      <w:docPartPr>
        <w:name w:val="E2336907D33746709668887936DA7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B6954E-BBD9-4BB4-BE95-8E4E07892268}"/>
      </w:docPartPr>
      <w:docPartBody>
        <w:p w:rsidR="00816578" w:rsidRDefault="0061490C">
          <w:pPr>
            <w:pStyle w:val="E2336907D33746709668887936DA719A"/>
          </w:pPr>
          <w:r>
            <w:rPr>
              <w:lang w:bidi="cs-CZ"/>
            </w:rPr>
            <w:t>Pravděpodobnost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4DA"/>
    <w:rsid w:val="000D04DA"/>
    <w:rsid w:val="003E40B9"/>
    <w:rsid w:val="0061490C"/>
    <w:rsid w:val="007A261F"/>
    <w:rsid w:val="00816578"/>
    <w:rsid w:val="008E6914"/>
    <w:rsid w:val="00BB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1"/>
    <w:qFormat/>
    <w:rPr>
      <w:b/>
      <w:bCs/>
    </w:rPr>
  </w:style>
  <w:style w:type="paragraph" w:customStyle="1" w:styleId="547275B45F8B4CA5A08BCE633FA21D51">
    <w:name w:val="547275B45F8B4CA5A08BCE633FA21D51"/>
  </w:style>
  <w:style w:type="paragraph" w:customStyle="1" w:styleId="E2336907D33746709668887936DA719A">
    <w:name w:val="E2336907D33746709668887936DA71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roject communication pl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software pro správu it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Komunikační plán projektu.dotx</Template>
  <TotalTime>62</TotalTime>
  <Pages>4</Pages>
  <Words>1254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Fiedler Zdeněk</cp:lastModifiedBy>
  <cp:revision>4</cp:revision>
  <cp:lastPrinted>2025-02-12T14:28:00Z</cp:lastPrinted>
  <dcterms:created xsi:type="dcterms:W3CDTF">2025-02-12T12:08:00Z</dcterms:created>
  <dcterms:modified xsi:type="dcterms:W3CDTF">2025-07-04T10:14:00Z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690ebb53-23a2-471a-9c6e-17bd0d11311e_Enabled">
    <vt:lpwstr>true</vt:lpwstr>
  </property>
  <property fmtid="{D5CDD505-2E9C-101B-9397-08002B2CF9AE}" pid="9" name="MSIP_Label_690ebb53-23a2-471a-9c6e-17bd0d11311e_SetDate">
    <vt:lpwstr>2025-06-10T07:39:40Z</vt:lpwstr>
  </property>
  <property fmtid="{D5CDD505-2E9C-101B-9397-08002B2CF9AE}" pid="10" name="MSIP_Label_690ebb53-23a2-471a-9c6e-17bd0d11311e_Method">
    <vt:lpwstr>Standard</vt:lpwstr>
  </property>
  <property fmtid="{D5CDD505-2E9C-101B-9397-08002B2CF9AE}" pid="11" name="MSIP_Label_690ebb53-23a2-471a-9c6e-17bd0d11311e_Name">
    <vt:lpwstr>690ebb53-23a2-471a-9c6e-17bd0d11311e</vt:lpwstr>
  </property>
  <property fmtid="{D5CDD505-2E9C-101B-9397-08002B2CF9AE}" pid="12" name="MSIP_Label_690ebb53-23a2-471a-9c6e-17bd0d11311e_SiteId">
    <vt:lpwstr>418bc066-1b00-4aad-ad98-9ead95bb26a9</vt:lpwstr>
  </property>
  <property fmtid="{D5CDD505-2E9C-101B-9397-08002B2CF9AE}" pid="13" name="MSIP_Label_690ebb53-23a2-471a-9c6e-17bd0d11311e_ActionId">
    <vt:lpwstr>740f61e7-283d-4713-9aca-9c93815a1f6a</vt:lpwstr>
  </property>
  <property fmtid="{D5CDD505-2E9C-101B-9397-08002B2CF9AE}" pid="14" name="MSIP_Label_690ebb53-23a2-471a-9c6e-17bd0d11311e_ContentBits">
    <vt:lpwstr>0</vt:lpwstr>
  </property>
  <property fmtid="{D5CDD505-2E9C-101B-9397-08002B2CF9AE}" pid="15" name="MSIP_Label_690ebb53-23a2-471a-9c6e-17bd0d11311e_Tag">
    <vt:lpwstr>10, 3, 0, 1</vt:lpwstr>
  </property>
</Properties>
</file>